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1E0D" w14:textId="7DDFD128" w:rsidR="00656EB9" w:rsidRDefault="009E58AE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>
        <w:rPr>
          <w:rFonts w:ascii="Times New Roman" w:hAnsi="Times New Roman" w:cs="Times New Roman"/>
          <w:b/>
          <w:lang w:val="fr-CH"/>
        </w:rPr>
        <w:t>CUBA</w:t>
      </w:r>
      <w:r w:rsidR="008767DA">
        <w:rPr>
          <w:rFonts w:ascii="Times New Roman" w:hAnsi="Times New Roman" w:cs="Times New Roman"/>
          <w:b/>
          <w:lang w:val="fr-CH"/>
        </w:rPr>
        <w:t xml:space="preserve"> UPR </w:t>
      </w:r>
    </w:p>
    <w:p w14:paraId="0F9D8329" w14:textId="23918200" w:rsidR="008767DA" w:rsidRDefault="009E58AE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 w:rsidRPr="009E58AE">
        <w:rPr>
          <w:rFonts w:ascii="Times New Roman" w:hAnsi="Times New Roman" w:cs="Times New Roman"/>
          <w:b/>
        </w:rPr>
        <w:t>Wednesday</w:t>
      </w:r>
      <w:r>
        <w:rPr>
          <w:rFonts w:ascii="Times New Roman" w:hAnsi="Times New Roman" w:cs="Times New Roman"/>
          <w:b/>
          <w:lang w:val="fr-CH"/>
        </w:rPr>
        <w:t xml:space="preserve"> 15th </w:t>
      </w:r>
      <w:proofErr w:type="spellStart"/>
      <w:r>
        <w:rPr>
          <w:rFonts w:ascii="Times New Roman" w:hAnsi="Times New Roman" w:cs="Times New Roman"/>
          <w:b/>
          <w:lang w:val="fr-CH"/>
        </w:rPr>
        <w:t>Nove</w:t>
      </w:r>
      <w:r w:rsidR="008767DA">
        <w:rPr>
          <w:rFonts w:ascii="Times New Roman" w:hAnsi="Times New Roman" w:cs="Times New Roman"/>
          <w:b/>
          <w:lang w:val="fr-CH"/>
        </w:rPr>
        <w:t>mber</w:t>
      </w:r>
      <w:proofErr w:type="spellEnd"/>
      <w:r w:rsidR="008767DA">
        <w:rPr>
          <w:rFonts w:ascii="Times New Roman" w:hAnsi="Times New Roman" w:cs="Times New Roman"/>
          <w:b/>
          <w:lang w:val="fr-CH"/>
        </w:rPr>
        <w:t xml:space="preserve"> 2023, </w:t>
      </w:r>
      <w:r>
        <w:rPr>
          <w:rFonts w:ascii="Times New Roman" w:hAnsi="Times New Roman" w:cs="Times New Roman"/>
          <w:b/>
          <w:lang w:val="fr-CH"/>
        </w:rPr>
        <w:t xml:space="preserve">9 </w:t>
      </w:r>
      <w:proofErr w:type="spellStart"/>
      <w:r>
        <w:rPr>
          <w:rFonts w:ascii="Times New Roman" w:hAnsi="Times New Roman" w:cs="Times New Roman"/>
          <w:b/>
          <w:lang w:val="fr-CH"/>
        </w:rPr>
        <w:t>am</w:t>
      </w:r>
      <w:proofErr w:type="spellEnd"/>
    </w:p>
    <w:p w14:paraId="3F36629A" w14:textId="77777777" w:rsidR="00656E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40EC7517" w14:textId="434B4044" w:rsidR="00614D8A" w:rsidRDefault="006D129F" w:rsidP="00C76637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(50 secs)</w:t>
      </w:r>
    </w:p>
    <w:p w14:paraId="4B473B71" w14:textId="77777777" w:rsidR="003747FC" w:rsidRDefault="003747FC" w:rsidP="00C76637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0C7ADC72" w14:textId="08F6AAE9" w:rsidR="003747FC" w:rsidRDefault="003C4441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Samoa</w:t>
      </w:r>
      <w:r w:rsidR="009E58AE">
        <w:rPr>
          <w:rFonts w:ascii="Times New Roman" w:hAnsi="Times New Roman" w:cs="Times New Roman"/>
          <w:bCs/>
          <w:lang w:val="en-NZ"/>
        </w:rPr>
        <w:t xml:space="preserve"> warmly welcome</w:t>
      </w:r>
      <w:r>
        <w:rPr>
          <w:rFonts w:ascii="Times New Roman" w:hAnsi="Times New Roman" w:cs="Times New Roman"/>
          <w:bCs/>
          <w:lang w:val="en-NZ"/>
        </w:rPr>
        <w:t>s</w:t>
      </w:r>
      <w:r w:rsidR="009E58AE">
        <w:rPr>
          <w:rFonts w:ascii="Times New Roman" w:hAnsi="Times New Roman" w:cs="Times New Roman"/>
          <w:bCs/>
          <w:lang w:val="en-NZ"/>
        </w:rPr>
        <w:t xml:space="preserve"> the </w:t>
      </w:r>
      <w:r w:rsidR="00CF04E5">
        <w:rPr>
          <w:rFonts w:ascii="Times New Roman" w:hAnsi="Times New Roman" w:cs="Times New Roman"/>
          <w:bCs/>
          <w:lang w:val="en-NZ"/>
        </w:rPr>
        <w:t xml:space="preserve">Hon. Minister, Bruno Rodriguez Parilla and </w:t>
      </w:r>
      <w:r w:rsidR="009E58AE">
        <w:rPr>
          <w:rFonts w:ascii="Times New Roman" w:hAnsi="Times New Roman" w:cs="Times New Roman"/>
          <w:bCs/>
          <w:lang w:val="en-NZ"/>
        </w:rPr>
        <w:t>delegation</w:t>
      </w:r>
      <w:r w:rsidR="006D129F">
        <w:rPr>
          <w:rFonts w:ascii="Times New Roman" w:hAnsi="Times New Roman" w:cs="Times New Roman"/>
          <w:bCs/>
          <w:lang w:val="en-NZ"/>
        </w:rPr>
        <w:t>.</w:t>
      </w:r>
    </w:p>
    <w:p w14:paraId="68457793" w14:textId="77777777" w:rsidR="00CA469C" w:rsidRDefault="00CA469C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6ADF4665" w14:textId="77C19720" w:rsidR="00D84C7E" w:rsidRDefault="003C4441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Despite the</w:t>
      </w:r>
      <w:r w:rsidR="00CF04E5">
        <w:rPr>
          <w:rFonts w:ascii="Times New Roman" w:hAnsi="Times New Roman" w:cs="Times New Roman"/>
          <w:bCs/>
          <w:lang w:val="en-NZ"/>
        </w:rPr>
        <w:t xml:space="preserve"> </w:t>
      </w:r>
      <w:r>
        <w:rPr>
          <w:rFonts w:ascii="Times New Roman" w:hAnsi="Times New Roman" w:cs="Times New Roman"/>
          <w:bCs/>
          <w:lang w:val="en-NZ"/>
        </w:rPr>
        <w:t>embargoes</w:t>
      </w:r>
      <w:r w:rsidR="001211AE">
        <w:rPr>
          <w:rFonts w:ascii="Times New Roman" w:hAnsi="Times New Roman" w:cs="Times New Roman"/>
          <w:bCs/>
          <w:lang w:val="en-NZ"/>
        </w:rPr>
        <w:t xml:space="preserve">, and challenges stemming from climate change, we commend Cuba on their </w:t>
      </w:r>
      <w:r w:rsidR="005B41D5">
        <w:rPr>
          <w:rFonts w:ascii="Times New Roman" w:hAnsi="Times New Roman" w:cs="Times New Roman"/>
          <w:bCs/>
          <w:lang w:val="en-NZ"/>
        </w:rPr>
        <w:t>resilience</w:t>
      </w:r>
      <w:r w:rsidR="00B3026E">
        <w:rPr>
          <w:rFonts w:ascii="Times New Roman" w:hAnsi="Times New Roman" w:cs="Times New Roman"/>
          <w:bCs/>
          <w:lang w:val="en-NZ"/>
        </w:rPr>
        <w:t xml:space="preserve"> and progress</w:t>
      </w:r>
      <w:r w:rsidR="003C4B07">
        <w:rPr>
          <w:rFonts w:ascii="Times New Roman" w:hAnsi="Times New Roman" w:cs="Times New Roman"/>
          <w:bCs/>
          <w:lang w:val="en-NZ"/>
        </w:rPr>
        <w:t xml:space="preserve">, especially in the development of the COVID-19 Vaccine, </w:t>
      </w:r>
      <w:r w:rsidR="00A83EF9">
        <w:rPr>
          <w:rFonts w:ascii="Times New Roman" w:hAnsi="Times New Roman" w:cs="Times New Roman"/>
          <w:bCs/>
          <w:lang w:val="en-NZ"/>
        </w:rPr>
        <w:t xml:space="preserve">universal education, and the </w:t>
      </w:r>
      <w:r w:rsidR="001102B3">
        <w:rPr>
          <w:rFonts w:ascii="Times New Roman" w:hAnsi="Times New Roman" w:cs="Times New Roman"/>
          <w:bCs/>
          <w:lang w:val="en-NZ"/>
        </w:rPr>
        <w:t xml:space="preserve">adoption of their new Constitution in 2019. We further </w:t>
      </w:r>
      <w:r w:rsidR="006D129F">
        <w:rPr>
          <w:rFonts w:ascii="Times New Roman" w:hAnsi="Times New Roman" w:cs="Times New Roman"/>
          <w:bCs/>
          <w:lang w:val="en-NZ"/>
        </w:rPr>
        <w:t>commend Cuba</w:t>
      </w:r>
      <w:r w:rsidR="005B3CE3">
        <w:rPr>
          <w:rFonts w:ascii="Times New Roman" w:hAnsi="Times New Roman" w:cs="Times New Roman"/>
          <w:bCs/>
          <w:lang w:val="en-NZ"/>
        </w:rPr>
        <w:t xml:space="preserve"> on </w:t>
      </w:r>
      <w:r w:rsidR="001102B3">
        <w:rPr>
          <w:rFonts w:ascii="Times New Roman" w:hAnsi="Times New Roman" w:cs="Times New Roman"/>
          <w:bCs/>
          <w:lang w:val="en-NZ"/>
        </w:rPr>
        <w:t xml:space="preserve">their </w:t>
      </w:r>
      <w:r w:rsidR="00283409">
        <w:rPr>
          <w:rFonts w:ascii="Times New Roman" w:hAnsi="Times New Roman" w:cs="Times New Roman"/>
          <w:bCs/>
          <w:lang w:val="en-NZ"/>
        </w:rPr>
        <w:t>active engagement</w:t>
      </w:r>
      <w:r w:rsidR="001102B3">
        <w:rPr>
          <w:rFonts w:ascii="Times New Roman" w:hAnsi="Times New Roman" w:cs="Times New Roman"/>
          <w:bCs/>
          <w:lang w:val="en-NZ"/>
        </w:rPr>
        <w:t xml:space="preserve"> as a </w:t>
      </w:r>
      <w:r w:rsidR="006D129F">
        <w:rPr>
          <w:rFonts w:ascii="Times New Roman" w:hAnsi="Times New Roman" w:cs="Times New Roman"/>
          <w:bCs/>
          <w:lang w:val="en-NZ"/>
        </w:rPr>
        <w:t xml:space="preserve">HRC </w:t>
      </w:r>
      <w:r w:rsidR="001102B3">
        <w:rPr>
          <w:rFonts w:ascii="Times New Roman" w:hAnsi="Times New Roman" w:cs="Times New Roman"/>
          <w:bCs/>
          <w:lang w:val="en-NZ"/>
        </w:rPr>
        <w:t>member</w:t>
      </w:r>
      <w:r w:rsidR="00283409">
        <w:rPr>
          <w:rFonts w:ascii="Times New Roman" w:hAnsi="Times New Roman" w:cs="Times New Roman"/>
          <w:bCs/>
          <w:lang w:val="en-NZ"/>
        </w:rPr>
        <w:t xml:space="preserve">. </w:t>
      </w:r>
    </w:p>
    <w:p w14:paraId="41485700" w14:textId="77777777" w:rsidR="00510AD8" w:rsidRDefault="00510AD8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203B679A" w14:textId="00D84970" w:rsidR="00464DB3" w:rsidRDefault="00914E52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Samoa’s recommendations are as follows,</w:t>
      </w:r>
    </w:p>
    <w:p w14:paraId="4717D08C" w14:textId="77777777" w:rsidR="00464DB3" w:rsidRDefault="00464DB3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3CFA5D2" w14:textId="49714273" w:rsidR="00464DB3" w:rsidRDefault="00464DB3" w:rsidP="00464DB3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 </w:t>
      </w:r>
      <w:r w:rsidR="00914E52">
        <w:rPr>
          <w:rFonts w:ascii="Times New Roman" w:hAnsi="Times New Roman" w:cs="Times New Roman"/>
        </w:rPr>
        <w:t xml:space="preserve">With the support of OHCHR, establish a national mechanism for reporting and follow-up, and consider establishing a human rights recommendation tracking database to support </w:t>
      </w:r>
      <w:r w:rsidR="006D129F">
        <w:rPr>
          <w:rFonts w:ascii="Times New Roman" w:hAnsi="Times New Roman" w:cs="Times New Roman"/>
        </w:rPr>
        <w:t>its work,</w:t>
      </w:r>
    </w:p>
    <w:p w14:paraId="2C3B1BA5" w14:textId="77777777" w:rsidR="00480532" w:rsidRDefault="00480532" w:rsidP="00480532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4E4D686E" w14:textId="242727F4" w:rsidR="005F4432" w:rsidRDefault="00480532" w:rsidP="00EA48AA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 w:rsidRPr="00FC154A">
        <w:rPr>
          <w:rFonts w:ascii="Times New Roman" w:hAnsi="Times New Roman" w:cs="Times New Roman"/>
          <w:bCs/>
          <w:lang w:val="en-NZ"/>
        </w:rPr>
        <w:t xml:space="preserve"> </w:t>
      </w:r>
      <w:r w:rsidR="009D07C3">
        <w:rPr>
          <w:rFonts w:ascii="Times New Roman" w:hAnsi="Times New Roman" w:cs="Times New Roman"/>
        </w:rPr>
        <w:t>S</w:t>
      </w:r>
      <w:r w:rsidR="005A71C0">
        <w:rPr>
          <w:rFonts w:ascii="Times New Roman" w:hAnsi="Times New Roman" w:cs="Times New Roman"/>
        </w:rPr>
        <w:t xml:space="preserve">trengthen international cooperation </w:t>
      </w:r>
      <w:r w:rsidR="003D27C8">
        <w:rPr>
          <w:rFonts w:ascii="Times New Roman" w:hAnsi="Times New Roman" w:cs="Times New Roman"/>
        </w:rPr>
        <w:t>in regard to</w:t>
      </w:r>
      <w:r w:rsidR="005A71C0">
        <w:rPr>
          <w:rFonts w:ascii="Times New Roman" w:hAnsi="Times New Roman" w:cs="Times New Roman"/>
        </w:rPr>
        <w:t xml:space="preserve"> the improvement and expansion of early warning systems, and </w:t>
      </w:r>
      <w:r w:rsidR="006D129F">
        <w:rPr>
          <w:rFonts w:ascii="Times New Roman" w:hAnsi="Times New Roman" w:cs="Times New Roman"/>
        </w:rPr>
        <w:t>increasing</w:t>
      </w:r>
      <w:r w:rsidR="003D27C8">
        <w:rPr>
          <w:rFonts w:ascii="Times New Roman" w:hAnsi="Times New Roman" w:cs="Times New Roman"/>
        </w:rPr>
        <w:t xml:space="preserve"> </w:t>
      </w:r>
      <w:r w:rsidR="005A71C0">
        <w:rPr>
          <w:rFonts w:ascii="Times New Roman" w:hAnsi="Times New Roman" w:cs="Times New Roman"/>
        </w:rPr>
        <w:t>capacity building in the field of disaster risk reduction, both at the national and community level.</w:t>
      </w:r>
      <w:r w:rsidR="00CB27C8" w:rsidRPr="00555513">
        <w:rPr>
          <w:rFonts w:ascii="Times New Roman" w:hAnsi="Times New Roman" w:cs="Times New Roman"/>
          <w:bCs/>
          <w:lang w:val="en-NZ"/>
        </w:rPr>
        <w:t xml:space="preserve"> </w:t>
      </w:r>
    </w:p>
    <w:p w14:paraId="69264B0B" w14:textId="0F38630C" w:rsidR="00490E0F" w:rsidRPr="00490E0F" w:rsidRDefault="00490E0F" w:rsidP="00490E0F">
      <w:pPr>
        <w:tabs>
          <w:tab w:val="left" w:pos="567"/>
        </w:tabs>
        <w:rPr>
          <w:rFonts w:ascii="Times New Roman" w:hAnsi="Times New Roman" w:cs="Times New Roman"/>
        </w:rPr>
      </w:pPr>
    </w:p>
    <w:p w14:paraId="52280013" w14:textId="0D3474F7" w:rsidR="00490E0F" w:rsidRPr="00490E0F" w:rsidRDefault="006D129F" w:rsidP="00490E0F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</w:rPr>
        <w:t xml:space="preserve"> </w:t>
      </w:r>
      <w:r w:rsidR="00490E0F">
        <w:rPr>
          <w:rFonts w:ascii="Times New Roman" w:hAnsi="Times New Roman" w:cs="Times New Roman"/>
        </w:rPr>
        <w:t xml:space="preserve">Continue to enhance human rights education, by raising awareness on the right </w:t>
      </w:r>
      <w:r w:rsidR="00490E0F" w:rsidRPr="001F018D">
        <w:rPr>
          <w:rFonts w:ascii="Times New Roman" w:hAnsi="Times New Roman" w:cs="Times New Roman"/>
        </w:rPr>
        <w:t xml:space="preserve">to a safe and healthy </w:t>
      </w:r>
      <w:r w:rsidR="003D27C8" w:rsidRPr="001F018D">
        <w:rPr>
          <w:rFonts w:ascii="Times New Roman" w:hAnsi="Times New Roman" w:cs="Times New Roman"/>
        </w:rPr>
        <w:t>habitat,</w:t>
      </w:r>
      <w:r w:rsidR="00490E0F" w:rsidRPr="001F018D">
        <w:rPr>
          <w:rFonts w:ascii="Times New Roman" w:hAnsi="Times New Roman" w:cs="Times New Roman"/>
        </w:rPr>
        <w:t xml:space="preserve"> and to a healthy and balanced </w:t>
      </w:r>
      <w:r w:rsidR="00490E0F">
        <w:rPr>
          <w:rFonts w:ascii="Times New Roman" w:hAnsi="Times New Roman" w:cs="Times New Roman"/>
        </w:rPr>
        <w:t>environmen</w:t>
      </w:r>
      <w:r w:rsidR="00490E0F" w:rsidRPr="001F018D">
        <w:rPr>
          <w:rFonts w:ascii="Times New Roman" w:hAnsi="Times New Roman" w:cs="Times New Roman"/>
        </w:rPr>
        <w:t>t</w:t>
      </w:r>
      <w:r w:rsidR="00490E0F">
        <w:rPr>
          <w:rFonts w:ascii="Times New Roman" w:hAnsi="Times New Roman" w:cs="Times New Roman"/>
        </w:rPr>
        <w:t>,</w:t>
      </w:r>
    </w:p>
    <w:p w14:paraId="6397AF25" w14:textId="77777777" w:rsidR="00490E0F" w:rsidRPr="00490E0F" w:rsidRDefault="00490E0F" w:rsidP="00490E0F">
      <w:pPr>
        <w:pStyle w:val="ListParagraph"/>
        <w:rPr>
          <w:rFonts w:ascii="Times New Roman" w:hAnsi="Times New Roman" w:cs="Times New Roman"/>
        </w:rPr>
      </w:pPr>
    </w:p>
    <w:p w14:paraId="28701A4E" w14:textId="798DDB6E" w:rsidR="00490E0F" w:rsidRPr="00490E0F" w:rsidRDefault="00490E0F" w:rsidP="00490E0F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</w:rPr>
        <w:t xml:space="preserve"> and </w:t>
      </w:r>
    </w:p>
    <w:p w14:paraId="6FADE625" w14:textId="77777777" w:rsidR="00490E0F" w:rsidRPr="00490E0F" w:rsidRDefault="00490E0F" w:rsidP="00490E0F">
      <w:pPr>
        <w:pStyle w:val="ListParagraph"/>
        <w:rPr>
          <w:rFonts w:ascii="Times New Roman" w:hAnsi="Times New Roman" w:cs="Times New Roman"/>
        </w:rPr>
      </w:pPr>
    </w:p>
    <w:p w14:paraId="5BBCB735" w14:textId="16CB242F" w:rsidR="007E5675" w:rsidRDefault="00B3026E" w:rsidP="00490E0F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</w:rPr>
        <w:t xml:space="preserve"> I</w:t>
      </w:r>
      <w:r w:rsidR="00490E0F">
        <w:rPr>
          <w:rFonts w:ascii="Times New Roman" w:hAnsi="Times New Roman" w:cs="Times New Roman"/>
        </w:rPr>
        <w:t>ncorporat</w:t>
      </w:r>
      <w:r>
        <w:rPr>
          <w:rFonts w:ascii="Times New Roman" w:hAnsi="Times New Roman" w:cs="Times New Roman"/>
        </w:rPr>
        <w:t xml:space="preserve">e </w:t>
      </w:r>
      <w:r w:rsidR="00490E0F">
        <w:rPr>
          <w:rFonts w:ascii="Times New Roman" w:hAnsi="Times New Roman" w:cs="Times New Roman"/>
        </w:rPr>
        <w:t xml:space="preserve">climate </w:t>
      </w:r>
      <w:r w:rsidR="00D46E76">
        <w:rPr>
          <w:rFonts w:ascii="Times New Roman" w:hAnsi="Times New Roman" w:cs="Times New Roman"/>
        </w:rPr>
        <w:t xml:space="preserve">change </w:t>
      </w:r>
      <w:r w:rsidR="00490E0F">
        <w:rPr>
          <w:rFonts w:ascii="Times New Roman" w:hAnsi="Times New Roman" w:cs="Times New Roman"/>
        </w:rPr>
        <w:t xml:space="preserve">education into the school curriculum. </w:t>
      </w:r>
    </w:p>
    <w:p w14:paraId="4A50DE29" w14:textId="77777777" w:rsidR="005A71C0" w:rsidRPr="007E5675" w:rsidRDefault="005A71C0" w:rsidP="007E5675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36CFF73C" w14:textId="77777777" w:rsidR="005E4776" w:rsidRDefault="005E4776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D9B0069" w14:textId="54B4CAAB" w:rsidR="00D84C7E" w:rsidRP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I thank you </w:t>
      </w:r>
    </w:p>
    <w:sectPr w:rsidR="00D84C7E" w:rsidRPr="00D84C7E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7A3F" w14:textId="77777777" w:rsidR="00403FBD" w:rsidRDefault="00403FBD" w:rsidP="00C74A7C">
      <w:r>
        <w:separator/>
      </w:r>
    </w:p>
  </w:endnote>
  <w:endnote w:type="continuationSeparator" w:id="0">
    <w:p w14:paraId="79D3D55E" w14:textId="77777777" w:rsidR="00403FBD" w:rsidRDefault="00403FBD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84CF" w14:textId="77777777" w:rsidR="00403FBD" w:rsidRDefault="00403FBD" w:rsidP="00C74A7C">
      <w:r>
        <w:separator/>
      </w:r>
    </w:p>
  </w:footnote>
  <w:footnote w:type="continuationSeparator" w:id="0">
    <w:p w14:paraId="5F819A0A" w14:textId="77777777" w:rsidR="00403FBD" w:rsidRDefault="00403FBD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proofErr w:type="spellStart"/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</w:t>
    </w:r>
    <w:proofErr w:type="spellEnd"/>
    <w:r w:rsidRPr="003B5592">
      <w:rPr>
        <w:rFonts w:ascii="Book Antiqua" w:hAnsi="Book Antiqua"/>
        <w:b/>
        <w:bCs/>
        <w:color w:val="000000" w:themeColor="text1"/>
      </w:rPr>
      <w:t xml:space="preserve">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F8B"/>
    <w:multiLevelType w:val="hybridMultilevel"/>
    <w:tmpl w:val="C29675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10"/>
  </w:num>
  <w:num w:numId="2" w16cid:durableId="83958033">
    <w:abstractNumId w:val="12"/>
  </w:num>
  <w:num w:numId="3" w16cid:durableId="1967855800">
    <w:abstractNumId w:val="4"/>
  </w:num>
  <w:num w:numId="4" w16cid:durableId="2136368160">
    <w:abstractNumId w:val="17"/>
  </w:num>
  <w:num w:numId="5" w16cid:durableId="135729125">
    <w:abstractNumId w:val="16"/>
  </w:num>
  <w:num w:numId="6" w16cid:durableId="986014646">
    <w:abstractNumId w:val="3"/>
  </w:num>
  <w:num w:numId="7" w16cid:durableId="2093745370">
    <w:abstractNumId w:val="14"/>
  </w:num>
  <w:num w:numId="8" w16cid:durableId="1488860493">
    <w:abstractNumId w:val="1"/>
  </w:num>
  <w:num w:numId="9" w16cid:durableId="1204177929">
    <w:abstractNumId w:val="7"/>
  </w:num>
  <w:num w:numId="10" w16cid:durableId="1682589865">
    <w:abstractNumId w:val="13"/>
  </w:num>
  <w:num w:numId="11" w16cid:durableId="1944266687">
    <w:abstractNumId w:val="20"/>
  </w:num>
  <w:num w:numId="12" w16cid:durableId="170066104">
    <w:abstractNumId w:val="9"/>
  </w:num>
  <w:num w:numId="13" w16cid:durableId="934437225">
    <w:abstractNumId w:val="8"/>
  </w:num>
  <w:num w:numId="14" w16cid:durableId="1094085652">
    <w:abstractNumId w:val="22"/>
  </w:num>
  <w:num w:numId="15" w16cid:durableId="1578124672">
    <w:abstractNumId w:val="21"/>
  </w:num>
  <w:num w:numId="16" w16cid:durableId="1037973841">
    <w:abstractNumId w:val="6"/>
  </w:num>
  <w:num w:numId="17" w16cid:durableId="1153570211">
    <w:abstractNumId w:val="11"/>
  </w:num>
  <w:num w:numId="18" w16cid:durableId="534386815">
    <w:abstractNumId w:val="18"/>
  </w:num>
  <w:num w:numId="19" w16cid:durableId="2027054747">
    <w:abstractNumId w:val="2"/>
  </w:num>
  <w:num w:numId="20" w16cid:durableId="1063064008">
    <w:abstractNumId w:val="15"/>
  </w:num>
  <w:num w:numId="21" w16cid:durableId="576793026">
    <w:abstractNumId w:val="19"/>
  </w:num>
  <w:num w:numId="22" w16cid:durableId="1746106096">
    <w:abstractNumId w:val="0"/>
  </w:num>
  <w:num w:numId="23" w16cid:durableId="139554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217"/>
    <w:rsid w:val="00011713"/>
    <w:rsid w:val="00017BAD"/>
    <w:rsid w:val="000217A6"/>
    <w:rsid w:val="00030F33"/>
    <w:rsid w:val="000339CB"/>
    <w:rsid w:val="000427A9"/>
    <w:rsid w:val="00043F34"/>
    <w:rsid w:val="00051C40"/>
    <w:rsid w:val="000546B7"/>
    <w:rsid w:val="00057260"/>
    <w:rsid w:val="00080F72"/>
    <w:rsid w:val="00086747"/>
    <w:rsid w:val="00094972"/>
    <w:rsid w:val="00096D1E"/>
    <w:rsid w:val="000A21D6"/>
    <w:rsid w:val="000A5602"/>
    <w:rsid w:val="000B1A76"/>
    <w:rsid w:val="000B3AD1"/>
    <w:rsid w:val="000B47A5"/>
    <w:rsid w:val="000C1C03"/>
    <w:rsid w:val="000D1D6B"/>
    <w:rsid w:val="000D672F"/>
    <w:rsid w:val="000E2F20"/>
    <w:rsid w:val="000E5981"/>
    <w:rsid w:val="000F44EC"/>
    <w:rsid w:val="00103E81"/>
    <w:rsid w:val="001102B3"/>
    <w:rsid w:val="00113261"/>
    <w:rsid w:val="00114F34"/>
    <w:rsid w:val="0012034E"/>
    <w:rsid w:val="001211AE"/>
    <w:rsid w:val="00122128"/>
    <w:rsid w:val="00134A61"/>
    <w:rsid w:val="00141031"/>
    <w:rsid w:val="00147565"/>
    <w:rsid w:val="0015299F"/>
    <w:rsid w:val="001648EF"/>
    <w:rsid w:val="00173244"/>
    <w:rsid w:val="0017428F"/>
    <w:rsid w:val="00187D47"/>
    <w:rsid w:val="00194CC0"/>
    <w:rsid w:val="0019711E"/>
    <w:rsid w:val="001A0431"/>
    <w:rsid w:val="001A657B"/>
    <w:rsid w:val="001B0297"/>
    <w:rsid w:val="001B2617"/>
    <w:rsid w:val="001B4E5E"/>
    <w:rsid w:val="001B5806"/>
    <w:rsid w:val="001C44FF"/>
    <w:rsid w:val="001D37FA"/>
    <w:rsid w:val="001E6CDB"/>
    <w:rsid w:val="001F69CB"/>
    <w:rsid w:val="002020B4"/>
    <w:rsid w:val="00207A14"/>
    <w:rsid w:val="0021048E"/>
    <w:rsid w:val="00213712"/>
    <w:rsid w:val="00223649"/>
    <w:rsid w:val="002414C2"/>
    <w:rsid w:val="00244087"/>
    <w:rsid w:val="002506FC"/>
    <w:rsid w:val="00253386"/>
    <w:rsid w:val="00254D8E"/>
    <w:rsid w:val="002559B3"/>
    <w:rsid w:val="00280AB2"/>
    <w:rsid w:val="00282542"/>
    <w:rsid w:val="00283409"/>
    <w:rsid w:val="002949E3"/>
    <w:rsid w:val="002A2446"/>
    <w:rsid w:val="002A64BE"/>
    <w:rsid w:val="002A7A59"/>
    <w:rsid w:val="002C58BB"/>
    <w:rsid w:val="002C59AA"/>
    <w:rsid w:val="002D23A2"/>
    <w:rsid w:val="002D297F"/>
    <w:rsid w:val="002D2FCA"/>
    <w:rsid w:val="002D4786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168C"/>
    <w:rsid w:val="00332681"/>
    <w:rsid w:val="003343D4"/>
    <w:rsid w:val="003410BD"/>
    <w:rsid w:val="003443A5"/>
    <w:rsid w:val="00346204"/>
    <w:rsid w:val="003508B2"/>
    <w:rsid w:val="0036418C"/>
    <w:rsid w:val="003747FC"/>
    <w:rsid w:val="00381813"/>
    <w:rsid w:val="003834D3"/>
    <w:rsid w:val="00387BCC"/>
    <w:rsid w:val="00392ABD"/>
    <w:rsid w:val="003A5027"/>
    <w:rsid w:val="003B5592"/>
    <w:rsid w:val="003C41B5"/>
    <w:rsid w:val="003C4441"/>
    <w:rsid w:val="003C4B07"/>
    <w:rsid w:val="003D27C8"/>
    <w:rsid w:val="003D43F7"/>
    <w:rsid w:val="003E12A1"/>
    <w:rsid w:val="003E2F2C"/>
    <w:rsid w:val="003E4830"/>
    <w:rsid w:val="00403FBD"/>
    <w:rsid w:val="00404219"/>
    <w:rsid w:val="00405297"/>
    <w:rsid w:val="00405C0F"/>
    <w:rsid w:val="00414D92"/>
    <w:rsid w:val="00417916"/>
    <w:rsid w:val="004251C4"/>
    <w:rsid w:val="00446383"/>
    <w:rsid w:val="0045313F"/>
    <w:rsid w:val="00461863"/>
    <w:rsid w:val="00464DB3"/>
    <w:rsid w:val="00465314"/>
    <w:rsid w:val="0047293E"/>
    <w:rsid w:val="00480532"/>
    <w:rsid w:val="004851ED"/>
    <w:rsid w:val="00486872"/>
    <w:rsid w:val="00486B35"/>
    <w:rsid w:val="00490954"/>
    <w:rsid w:val="00490E0F"/>
    <w:rsid w:val="00492871"/>
    <w:rsid w:val="004A3FA1"/>
    <w:rsid w:val="004B2B63"/>
    <w:rsid w:val="004B2D98"/>
    <w:rsid w:val="004C218A"/>
    <w:rsid w:val="004C6248"/>
    <w:rsid w:val="004C7B73"/>
    <w:rsid w:val="004C7E12"/>
    <w:rsid w:val="004D00F7"/>
    <w:rsid w:val="004D47DF"/>
    <w:rsid w:val="004E3821"/>
    <w:rsid w:val="004F571C"/>
    <w:rsid w:val="005011EA"/>
    <w:rsid w:val="00505FBA"/>
    <w:rsid w:val="0050676C"/>
    <w:rsid w:val="00510AD8"/>
    <w:rsid w:val="0051243A"/>
    <w:rsid w:val="00513C72"/>
    <w:rsid w:val="00521686"/>
    <w:rsid w:val="00522032"/>
    <w:rsid w:val="005240D7"/>
    <w:rsid w:val="005302E1"/>
    <w:rsid w:val="00537389"/>
    <w:rsid w:val="0054428D"/>
    <w:rsid w:val="00555513"/>
    <w:rsid w:val="00561E56"/>
    <w:rsid w:val="00561E8C"/>
    <w:rsid w:val="005637CF"/>
    <w:rsid w:val="005775C8"/>
    <w:rsid w:val="005823F2"/>
    <w:rsid w:val="00597E83"/>
    <w:rsid w:val="005A51B8"/>
    <w:rsid w:val="005A71C0"/>
    <w:rsid w:val="005B3CE3"/>
    <w:rsid w:val="005B41D5"/>
    <w:rsid w:val="005C552F"/>
    <w:rsid w:val="005D40A3"/>
    <w:rsid w:val="005D761B"/>
    <w:rsid w:val="005E27BF"/>
    <w:rsid w:val="005E4776"/>
    <w:rsid w:val="005F4432"/>
    <w:rsid w:val="00604530"/>
    <w:rsid w:val="00614D8A"/>
    <w:rsid w:val="00625106"/>
    <w:rsid w:val="006426C9"/>
    <w:rsid w:val="00656EB9"/>
    <w:rsid w:val="00686934"/>
    <w:rsid w:val="006A3255"/>
    <w:rsid w:val="006B1264"/>
    <w:rsid w:val="006C2283"/>
    <w:rsid w:val="006C433F"/>
    <w:rsid w:val="006C4EE1"/>
    <w:rsid w:val="006C6222"/>
    <w:rsid w:val="006D129F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3B5F"/>
    <w:rsid w:val="00755406"/>
    <w:rsid w:val="007606E8"/>
    <w:rsid w:val="007724F8"/>
    <w:rsid w:val="00774B46"/>
    <w:rsid w:val="00774D1D"/>
    <w:rsid w:val="00776CB7"/>
    <w:rsid w:val="00782FB9"/>
    <w:rsid w:val="00790301"/>
    <w:rsid w:val="007B73FC"/>
    <w:rsid w:val="007C14CF"/>
    <w:rsid w:val="007C2E68"/>
    <w:rsid w:val="007E41B0"/>
    <w:rsid w:val="007E4635"/>
    <w:rsid w:val="007E5675"/>
    <w:rsid w:val="007F2A61"/>
    <w:rsid w:val="007F70EF"/>
    <w:rsid w:val="007F7CFC"/>
    <w:rsid w:val="00805E80"/>
    <w:rsid w:val="00805FA6"/>
    <w:rsid w:val="00830E0E"/>
    <w:rsid w:val="0083368E"/>
    <w:rsid w:val="00842F93"/>
    <w:rsid w:val="00855325"/>
    <w:rsid w:val="008560E1"/>
    <w:rsid w:val="008601F9"/>
    <w:rsid w:val="00864303"/>
    <w:rsid w:val="008657C2"/>
    <w:rsid w:val="00872045"/>
    <w:rsid w:val="008767DA"/>
    <w:rsid w:val="00883EF7"/>
    <w:rsid w:val="00892F35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02ECE"/>
    <w:rsid w:val="00914E52"/>
    <w:rsid w:val="00916C1A"/>
    <w:rsid w:val="0092704A"/>
    <w:rsid w:val="00940979"/>
    <w:rsid w:val="00950249"/>
    <w:rsid w:val="00964726"/>
    <w:rsid w:val="00982A89"/>
    <w:rsid w:val="009865A4"/>
    <w:rsid w:val="009902D3"/>
    <w:rsid w:val="00990CDE"/>
    <w:rsid w:val="00993B0E"/>
    <w:rsid w:val="00996F46"/>
    <w:rsid w:val="009B0ED9"/>
    <w:rsid w:val="009C5CB9"/>
    <w:rsid w:val="009C74AE"/>
    <w:rsid w:val="009D07C3"/>
    <w:rsid w:val="009D7CCF"/>
    <w:rsid w:val="009E4C7C"/>
    <w:rsid w:val="009E515E"/>
    <w:rsid w:val="009E58AE"/>
    <w:rsid w:val="00A01B46"/>
    <w:rsid w:val="00A0460B"/>
    <w:rsid w:val="00A146F5"/>
    <w:rsid w:val="00A418AC"/>
    <w:rsid w:val="00A432AF"/>
    <w:rsid w:val="00A52745"/>
    <w:rsid w:val="00A61A9D"/>
    <w:rsid w:val="00A76DA6"/>
    <w:rsid w:val="00A83EF9"/>
    <w:rsid w:val="00AA5FCB"/>
    <w:rsid w:val="00AB0E3C"/>
    <w:rsid w:val="00AB0E4D"/>
    <w:rsid w:val="00AB405F"/>
    <w:rsid w:val="00AD058A"/>
    <w:rsid w:val="00AD5A2C"/>
    <w:rsid w:val="00AD5B35"/>
    <w:rsid w:val="00AD6823"/>
    <w:rsid w:val="00AE38D7"/>
    <w:rsid w:val="00AF353D"/>
    <w:rsid w:val="00B01AC4"/>
    <w:rsid w:val="00B04372"/>
    <w:rsid w:val="00B04445"/>
    <w:rsid w:val="00B044FA"/>
    <w:rsid w:val="00B275CF"/>
    <w:rsid w:val="00B3026E"/>
    <w:rsid w:val="00B43580"/>
    <w:rsid w:val="00B43C77"/>
    <w:rsid w:val="00B515FA"/>
    <w:rsid w:val="00B55CFE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C6219"/>
    <w:rsid w:val="00BD299C"/>
    <w:rsid w:val="00C010F3"/>
    <w:rsid w:val="00C03945"/>
    <w:rsid w:val="00C224CD"/>
    <w:rsid w:val="00C261E7"/>
    <w:rsid w:val="00C3744C"/>
    <w:rsid w:val="00C40045"/>
    <w:rsid w:val="00C40A5A"/>
    <w:rsid w:val="00C411BF"/>
    <w:rsid w:val="00C5061E"/>
    <w:rsid w:val="00C56CEF"/>
    <w:rsid w:val="00C73B18"/>
    <w:rsid w:val="00C74A7C"/>
    <w:rsid w:val="00C76637"/>
    <w:rsid w:val="00C80B4F"/>
    <w:rsid w:val="00C82D67"/>
    <w:rsid w:val="00CA469C"/>
    <w:rsid w:val="00CA48F5"/>
    <w:rsid w:val="00CB27C8"/>
    <w:rsid w:val="00CC0052"/>
    <w:rsid w:val="00CD673D"/>
    <w:rsid w:val="00CE40F7"/>
    <w:rsid w:val="00CF04E5"/>
    <w:rsid w:val="00CF0D68"/>
    <w:rsid w:val="00CF179C"/>
    <w:rsid w:val="00CF1DFB"/>
    <w:rsid w:val="00CF4D9A"/>
    <w:rsid w:val="00D11E9C"/>
    <w:rsid w:val="00D14106"/>
    <w:rsid w:val="00D23A04"/>
    <w:rsid w:val="00D24B10"/>
    <w:rsid w:val="00D3555C"/>
    <w:rsid w:val="00D36A59"/>
    <w:rsid w:val="00D42987"/>
    <w:rsid w:val="00D4320E"/>
    <w:rsid w:val="00D46E76"/>
    <w:rsid w:val="00D53CC6"/>
    <w:rsid w:val="00D54D3A"/>
    <w:rsid w:val="00D618B0"/>
    <w:rsid w:val="00D62AF7"/>
    <w:rsid w:val="00D74D5A"/>
    <w:rsid w:val="00D84C7E"/>
    <w:rsid w:val="00D85323"/>
    <w:rsid w:val="00D87D3A"/>
    <w:rsid w:val="00D94938"/>
    <w:rsid w:val="00DA32BA"/>
    <w:rsid w:val="00DA35F8"/>
    <w:rsid w:val="00DB06FB"/>
    <w:rsid w:val="00DB4753"/>
    <w:rsid w:val="00DB53AE"/>
    <w:rsid w:val="00DC2130"/>
    <w:rsid w:val="00DC73FD"/>
    <w:rsid w:val="00DE27C1"/>
    <w:rsid w:val="00DE3983"/>
    <w:rsid w:val="00E06143"/>
    <w:rsid w:val="00E273DB"/>
    <w:rsid w:val="00E4193F"/>
    <w:rsid w:val="00E4365A"/>
    <w:rsid w:val="00E4669A"/>
    <w:rsid w:val="00E66A3A"/>
    <w:rsid w:val="00E71B7D"/>
    <w:rsid w:val="00E754FC"/>
    <w:rsid w:val="00E850E7"/>
    <w:rsid w:val="00E851DC"/>
    <w:rsid w:val="00E91975"/>
    <w:rsid w:val="00E930FA"/>
    <w:rsid w:val="00E94EB4"/>
    <w:rsid w:val="00EA355A"/>
    <w:rsid w:val="00EB6F43"/>
    <w:rsid w:val="00ED3ABB"/>
    <w:rsid w:val="00EF4FC4"/>
    <w:rsid w:val="00F00AF5"/>
    <w:rsid w:val="00F00B1D"/>
    <w:rsid w:val="00F228FC"/>
    <w:rsid w:val="00F4739E"/>
    <w:rsid w:val="00F57531"/>
    <w:rsid w:val="00F76ED1"/>
    <w:rsid w:val="00F774A6"/>
    <w:rsid w:val="00F80624"/>
    <w:rsid w:val="00F90319"/>
    <w:rsid w:val="00F90346"/>
    <w:rsid w:val="00F915E9"/>
    <w:rsid w:val="00FB2528"/>
    <w:rsid w:val="00FC134B"/>
    <w:rsid w:val="00FC154A"/>
    <w:rsid w:val="00FC7FEB"/>
    <w:rsid w:val="00FD1368"/>
    <w:rsid w:val="00FE40D2"/>
    <w:rsid w:val="00FE7722"/>
    <w:rsid w:val="00FF27B1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90E0F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679EA-3B15-414A-ABF8-4961F77222D9}"/>
</file>

<file path=customXml/itemProps3.xml><?xml version="1.0" encoding="utf-8"?>
<ds:datastoreItem xmlns:ds="http://schemas.openxmlformats.org/officeDocument/2006/customXml" ds:itemID="{6262C54A-E413-42EC-BCAD-7EE6FD6DE9CE}"/>
</file>

<file path=customXml/itemProps4.xml><?xml version="1.0" encoding="utf-8"?>
<ds:datastoreItem xmlns:ds="http://schemas.openxmlformats.org/officeDocument/2006/customXml" ds:itemID="{C0912067-DA00-4D3B-8386-5EF1772AD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9</cp:revision>
  <cp:lastPrinted>2023-11-08T11:33:00Z</cp:lastPrinted>
  <dcterms:created xsi:type="dcterms:W3CDTF">2023-11-13T22:25:00Z</dcterms:created>
  <dcterms:modified xsi:type="dcterms:W3CDTF">2023-11-14T18:12:00Z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