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541"/>
        <w:bidiVisual/>
        <w:tblW w:w="11520" w:type="dxa"/>
        <w:tblLayout w:type="fixed"/>
        <w:tblLook w:val="04A0" w:firstRow="1" w:lastRow="0" w:firstColumn="1" w:lastColumn="0" w:noHBand="0" w:noVBand="1"/>
      </w:tblPr>
      <w:tblGrid>
        <w:gridCol w:w="5113"/>
        <w:gridCol w:w="1636"/>
        <w:gridCol w:w="4771"/>
      </w:tblGrid>
      <w:tr w:rsidR="00A45F1E" w:rsidTr="004003E0">
        <w:trPr>
          <w:trHeight w:val="1526"/>
        </w:trPr>
        <w:tc>
          <w:tcPr>
            <w:tcW w:w="5113" w:type="dxa"/>
            <w:shd w:val="clear" w:color="auto" w:fill="FFFFFF"/>
            <w:hideMark/>
          </w:tcPr>
          <w:p w:rsidR="00A45F1E" w:rsidRDefault="00A45F1E" w:rsidP="004003E0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>
              <w:rPr>
                <w:b/>
                <w:bCs/>
                <w:sz w:val="32"/>
                <w:szCs w:val="32"/>
                <w:rtl/>
              </w:rPr>
              <w:t>البعثة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الدائمة لجمهورية مصر العربية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لدى مكتب الأمم المتحدة ومنظمة التجارة العالمية والمنظمات الدولية الأخرى بجنيف</w:t>
            </w:r>
          </w:p>
          <w:p w:rsidR="00A45F1E" w:rsidRDefault="00A45F1E" w:rsidP="004003E0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val="en" w:bidi="ar-EG"/>
              </w:rPr>
            </w:pPr>
            <w:r>
              <w:rPr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:rsidR="00A45F1E" w:rsidRDefault="00A45F1E" w:rsidP="004003E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rtl/>
                <w:lang w:val="en" w:bidi="ar-EG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71B07EB8" wp14:editId="1AFA47E4">
                  <wp:extent cx="447675" cy="619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lang w:val="en" w:bidi="ar-EG"/>
              </w:rPr>
              <w:t xml:space="preserve">  </w:t>
            </w:r>
          </w:p>
          <w:p w:rsidR="00A45F1E" w:rsidRPr="00621375" w:rsidRDefault="00A45F1E" w:rsidP="004003E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sz w:val="12"/>
                <w:szCs w:val="12"/>
                <w:lang w:bidi="ar-EG"/>
              </w:rPr>
            </w:pPr>
          </w:p>
        </w:tc>
        <w:tc>
          <w:tcPr>
            <w:tcW w:w="4771" w:type="dxa"/>
            <w:shd w:val="clear" w:color="auto" w:fill="FFFFFF"/>
            <w:hideMark/>
          </w:tcPr>
          <w:p w:rsidR="00A45F1E" w:rsidRDefault="00A45F1E" w:rsidP="004003E0">
            <w:pPr>
              <w:spacing w:after="0"/>
              <w:ind w:left="162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Permanent  Mission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Of  Egypt to United Nations Office, World Trade Organization and other International Organizations in Geneva</w:t>
            </w:r>
          </w:p>
          <w:p w:rsidR="00A45F1E" w:rsidRDefault="00A45F1E" w:rsidP="004003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ـــــــ</w:t>
            </w:r>
          </w:p>
          <w:p w:rsidR="00A45F1E" w:rsidRPr="00213357" w:rsidRDefault="00A45F1E" w:rsidP="004003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"/>
                <w:szCs w:val="2"/>
                <w:lang w:val="en" w:bidi="ar-EG"/>
              </w:rPr>
            </w:pPr>
            <w:r>
              <w:rPr>
                <w:rFonts w:ascii="Calibri" w:hAnsi="Calibri" w:cs="Calibri"/>
                <w:sz w:val="32"/>
                <w:szCs w:val="32"/>
                <w:lang w:val="en" w:bidi="ar-EG"/>
              </w:rPr>
              <w:t xml:space="preserve">           </w:t>
            </w:r>
          </w:p>
        </w:tc>
      </w:tr>
    </w:tbl>
    <w:p w:rsidR="00A45F1E" w:rsidRPr="00DF3105" w:rsidRDefault="00A45F1E" w:rsidP="00621375">
      <w:pPr>
        <w:spacing w:after="0"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</w:p>
    <w:p w:rsidR="00A45F1E" w:rsidRPr="00DF3105" w:rsidRDefault="00A45F1E" w:rsidP="00621375">
      <w:pPr>
        <w:spacing w:after="0"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وفد جمهورية مصر العربية</w:t>
      </w:r>
    </w:p>
    <w:p w:rsidR="00A45F1E" w:rsidRPr="00DF3105" w:rsidRDefault="00A45F1E" w:rsidP="00621375">
      <w:pPr>
        <w:bidi/>
        <w:spacing w:after="0"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في جلسة المراجعة الدورية الشاملة</w:t>
      </w:r>
      <w:r w:rsidRPr="00DF3105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لكوبا</w:t>
      </w:r>
    </w:p>
    <w:p w:rsidR="00A45F1E" w:rsidRPr="00DF3105" w:rsidRDefault="00A45F1E" w:rsidP="00621375">
      <w:pPr>
        <w:bidi/>
        <w:spacing w:after="0"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الأربعاء 15 نوفمبر 2023</w:t>
      </w:r>
    </w:p>
    <w:p w:rsidR="00A45F1E" w:rsidRPr="00213357" w:rsidRDefault="00A45F1E" w:rsidP="00621375">
      <w:pPr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:rsidR="00A45F1E" w:rsidRPr="009835DC" w:rsidRDefault="00A45F1E" w:rsidP="00A45F1E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9835D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السيد الرئيس،</w:t>
      </w:r>
    </w:p>
    <w:p w:rsidR="00A45F1E" w:rsidRPr="009835DC" w:rsidRDefault="00A45F1E" w:rsidP="00A45F1E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A45F1E" w:rsidRDefault="00A45F1E" w:rsidP="00A45F1E">
      <w:pPr>
        <w:autoSpaceDE w:val="0"/>
        <w:autoSpaceDN w:val="0"/>
        <w:bidi/>
        <w:adjustRightInd w:val="0"/>
        <w:spacing w:line="240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</w:pPr>
      <w:r w:rsidRPr="009835DC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نرحب بوفد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كوبا ونشكره على العرض الشامل الذي قدمه</w:t>
      </w:r>
      <w:r w:rsidRPr="009835DC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.</w:t>
      </w:r>
    </w:p>
    <w:p w:rsidR="00A45F1E" w:rsidRDefault="00A45F1E" w:rsidP="00C20C74">
      <w:pPr>
        <w:autoSpaceDE w:val="0"/>
        <w:autoSpaceDN w:val="0"/>
        <w:bidi/>
        <w:adjustRightInd w:val="0"/>
        <w:spacing w:after="0" w:line="240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يُثمن وفد بلادي </w:t>
      </w:r>
      <w:r w:rsidR="00C20C74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الإصلاحات الدستورية والتشريعية التي عكفت الحكومة الكوبية على تنفيذها خلال المرحلة الماضية في إطار تعزيز وحماية حقوق الإنسان. كما ي</w:t>
      </w:r>
      <w:r w:rsidR="00EF4DF0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ُ</w:t>
      </w:r>
      <w:r w:rsidR="00C20C74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عرب عن تقديره لإقرار برامج واستراتيجيات وطنية لمكافحة العنصرية والتمييز العنصري وتمكين المرأة ومكافحة العنف المنزلي وتعزيز حقوق الأشخاص ذوي الإعاقة، فضلاً عن إجراء إصلاحات شاملة في نظام العدالة الجنائية.</w:t>
      </w:r>
    </w:p>
    <w:p w:rsidR="00A45F1E" w:rsidRPr="00063D15" w:rsidRDefault="00A45F1E" w:rsidP="00A45F1E">
      <w:pPr>
        <w:autoSpaceDE w:val="0"/>
        <w:autoSpaceDN w:val="0"/>
        <w:bidi/>
        <w:adjustRightInd w:val="0"/>
        <w:spacing w:after="0" w:line="240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lang w:bidi="ar-EG"/>
        </w:rPr>
      </w:pPr>
    </w:p>
    <w:p w:rsidR="00A45F1E" w:rsidRPr="00063D15" w:rsidRDefault="00A45F1E" w:rsidP="00621375">
      <w:pPr>
        <w:autoSpaceDE w:val="0"/>
        <w:autoSpaceDN w:val="0"/>
        <w:bidi/>
        <w:adjustRightInd w:val="0"/>
        <w:spacing w:after="0" w:line="240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lang w:bidi="ar-EG"/>
        </w:rPr>
      </w:pPr>
      <w:r w:rsidRPr="00063D15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وفى إطار الحوار والتفاعل البناء، نود أن نتقدم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بالتوصيات التالية إلى كوبا</w:t>
      </w:r>
      <w:r w:rsidR="00621375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:</w:t>
      </w:r>
    </w:p>
    <w:p w:rsidR="00C20C74" w:rsidRPr="00C20C74" w:rsidRDefault="00C20C74" w:rsidP="00621375">
      <w:pPr>
        <w:pStyle w:val="ListParagraph"/>
        <w:numPr>
          <w:ilvl w:val="0"/>
          <w:numId w:val="3"/>
        </w:numPr>
        <w:bidi/>
        <w:spacing w:before="180" w:after="0" w:line="240" w:lineRule="auto"/>
        <w:ind w:left="0" w:hanging="630"/>
        <w:jc w:val="lowKashida"/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</w:pPr>
      <w:r w:rsidRPr="00C20C74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الاستمرار في تنفيذ </w:t>
      </w:r>
      <w:r w:rsidRPr="00C20C74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 xml:space="preserve">السياسات </w:t>
      </w:r>
      <w:r w:rsidRPr="00C20C74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التي تعزز النهج الوقائي وإعادة الإدماج </w:t>
      </w:r>
      <w:r w:rsidR="00621375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br/>
      </w:r>
      <w:r w:rsidRPr="00C20C74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>الاجتماعي للنزلاء</w:t>
      </w:r>
      <w:r w:rsidRPr="00C20C74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.</w:t>
      </w:r>
    </w:p>
    <w:p w:rsidR="00C20C74" w:rsidRPr="00C20C74" w:rsidRDefault="00C20C74" w:rsidP="00621375">
      <w:pPr>
        <w:pStyle w:val="ListParagraph"/>
        <w:numPr>
          <w:ilvl w:val="0"/>
          <w:numId w:val="3"/>
        </w:numPr>
        <w:bidi/>
        <w:spacing w:before="180" w:after="0" w:line="240" w:lineRule="auto"/>
        <w:ind w:left="0" w:hanging="630"/>
        <w:jc w:val="low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 xml:space="preserve">مواصلة </w:t>
      </w:r>
      <w:r w:rsidR="00EF4DF0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>تبادل الخبرات و</w:t>
      </w:r>
      <w:r w:rsidR="00EF4DF0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تعميم</w:t>
      </w:r>
      <w:r w:rsidRPr="00C20C74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 xml:space="preserve">أفضل </w:t>
      </w:r>
      <w:r w:rsidRPr="00C20C74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الممارسات </w:t>
      </w:r>
      <w:r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اتصالاً ب</w:t>
      </w:r>
      <w:r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معاملة السجناء </w:t>
      </w:r>
      <w:r w:rsidR="003940C4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br/>
      </w:r>
      <w:r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>وظروف الاحتجاز</w:t>
      </w:r>
      <w:r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.</w:t>
      </w:r>
    </w:p>
    <w:p w:rsidR="00C20C74" w:rsidRPr="00C20C74" w:rsidRDefault="00C20C74" w:rsidP="006926E6">
      <w:pPr>
        <w:pStyle w:val="ListParagraph"/>
        <w:numPr>
          <w:ilvl w:val="0"/>
          <w:numId w:val="3"/>
        </w:numPr>
        <w:bidi/>
        <w:spacing w:before="180" w:after="0" w:line="240" w:lineRule="auto"/>
        <w:ind w:left="0" w:hanging="630"/>
        <w:jc w:val="low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C20C74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تطوير الأنشطة التدريبية المعنية بتنفيذ قانون الموارد الطبيعية والبيئة </w:t>
      </w:r>
      <w:r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 xml:space="preserve">من أجل تعزيز </w:t>
      </w:r>
      <w:r w:rsidR="006926E6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التمتع</w:t>
      </w:r>
      <w:r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 xml:space="preserve"> </w:t>
      </w:r>
      <w:r w:rsidR="006926E6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ب</w:t>
      </w:r>
      <w:r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بيئة نظيفة وصحية ومستدامة.</w:t>
      </w:r>
    </w:p>
    <w:p w:rsidR="00C20C74" w:rsidRPr="00C20C74" w:rsidRDefault="00C20C74" w:rsidP="00621375">
      <w:pPr>
        <w:pStyle w:val="ListParagraph"/>
        <w:numPr>
          <w:ilvl w:val="0"/>
          <w:numId w:val="3"/>
        </w:numPr>
        <w:bidi/>
        <w:spacing w:before="180" w:after="0" w:line="240" w:lineRule="auto"/>
        <w:ind w:left="0" w:hanging="630"/>
        <w:jc w:val="low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C20C74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>حماية</w:t>
      </w:r>
      <w:r w:rsidR="00EF4DF0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الثروة الفنية والتراثية للبلاد</w:t>
      </w:r>
      <w:r w:rsidRPr="00C20C74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C20C74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وتعزيز الحقوق الثقافية.</w:t>
      </w:r>
    </w:p>
    <w:p w:rsidR="00C20C74" w:rsidRPr="00C20C74" w:rsidRDefault="00C20C74" w:rsidP="00621375">
      <w:pPr>
        <w:pStyle w:val="ListParagraph"/>
        <w:numPr>
          <w:ilvl w:val="0"/>
          <w:numId w:val="3"/>
        </w:numPr>
        <w:bidi/>
        <w:spacing w:before="180" w:after="0" w:line="240" w:lineRule="auto"/>
        <w:ind w:left="0" w:hanging="630"/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C20C74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>الاستمرار في مواجهة تسييس حقوق الإنسان في مختلف المحافل الدولية.</w:t>
      </w:r>
    </w:p>
    <w:p w:rsidR="00A45F1E" w:rsidRPr="00F65A51" w:rsidRDefault="00A45F1E" w:rsidP="00C20C74">
      <w:pPr>
        <w:bidi/>
        <w:spacing w:before="180"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EG"/>
        </w:rPr>
      </w:pPr>
      <w:r w:rsidRPr="00F65A51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شكرًا السيد الرئيس</w:t>
      </w:r>
      <w:r w:rsidRPr="00F65A5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ونتمنى لحكومة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كوبا</w:t>
      </w:r>
      <w:r w:rsidRPr="00F65A5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دوام التوفيق والنجاح.</w:t>
      </w:r>
    </w:p>
    <w:p w:rsidR="00A45F1E" w:rsidRPr="00B020B1" w:rsidRDefault="00A45F1E" w:rsidP="00A45F1E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</w:t>
      </w:r>
    </w:p>
    <w:p w:rsidR="00D161A0" w:rsidRDefault="00D161A0"/>
    <w:sectPr w:rsidR="00D16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43A54"/>
    <w:multiLevelType w:val="hybridMultilevel"/>
    <w:tmpl w:val="E7F8D56A"/>
    <w:lvl w:ilvl="0" w:tplc="040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65891"/>
    <w:multiLevelType w:val="hybridMultilevel"/>
    <w:tmpl w:val="DC1CA480"/>
    <w:lvl w:ilvl="0" w:tplc="6576C93C">
      <w:start w:val="1"/>
      <w:numFmt w:val="decimal"/>
      <w:lvlText w:val="%1."/>
      <w:lvlJc w:val="left"/>
      <w:pPr>
        <w:ind w:left="-45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" w15:restartNumberingAfterBreak="0">
    <w:nsid w:val="55E333C1"/>
    <w:multiLevelType w:val="hybridMultilevel"/>
    <w:tmpl w:val="D0D4F852"/>
    <w:lvl w:ilvl="0" w:tplc="71D6B08E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1E"/>
    <w:rsid w:val="003940C4"/>
    <w:rsid w:val="004655B6"/>
    <w:rsid w:val="00621375"/>
    <w:rsid w:val="006926E6"/>
    <w:rsid w:val="00965EAB"/>
    <w:rsid w:val="009C6FAE"/>
    <w:rsid w:val="00A45F1E"/>
    <w:rsid w:val="00B141C7"/>
    <w:rsid w:val="00C20C74"/>
    <w:rsid w:val="00D161A0"/>
    <w:rsid w:val="00E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86592-ABD4-4F01-BDE4-C90BBFB6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F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DE09699-79FC-430A-80B8-1479F25B965C}"/>
</file>

<file path=customXml/itemProps2.xml><?xml version="1.0" encoding="utf-8"?>
<ds:datastoreItem xmlns:ds="http://schemas.openxmlformats.org/officeDocument/2006/customXml" ds:itemID="{DACE6CD8-F763-4E43-805E-EB0962585395}"/>
</file>

<file path=customXml/itemProps3.xml><?xml version="1.0" encoding="utf-8"?>
<ds:datastoreItem xmlns:ds="http://schemas.openxmlformats.org/officeDocument/2006/customXml" ds:itemID="{6493F30F-EB69-47C3-B5E8-1FA1F3E74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1138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8</cp:revision>
  <dcterms:created xsi:type="dcterms:W3CDTF">2023-11-11T05:20:00Z</dcterms:created>
  <dcterms:modified xsi:type="dcterms:W3CDTF">2023-11-11T08:08:00Z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63b69c07-5756-45b9-9c66-f197d9e8a5c4</vt:lpwstr>
  </property>
  <property fmtid="{D5CDD505-2E9C-101B-9397-08002B2CF9AE}" pid="3" name="ContentTypeId">
    <vt:lpwstr>0x010100B20E4DE22D32004D8F80449727637AFF</vt:lpwstr>
  </property>
</Properties>
</file>