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44th Session of the UPR Working Group - Review of Cuba</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November 2023</w:t>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by the Delegation of the Kingdom of Bhutan</w:t>
      </w:r>
      <w:r w:rsidDel="00000000" w:rsidR="00000000" w:rsidRPr="00000000">
        <w:rPr>
          <w:rtl w:val="0"/>
        </w:rPr>
      </w:r>
    </w:p>
    <w:p w:rsidR="00000000" w:rsidDel="00000000" w:rsidP="00000000" w:rsidRDefault="00000000" w:rsidRPr="00000000" w14:paraId="00000006">
      <w:pPr>
        <w:spacing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Bhutan thanks the delegation for the updates.</w:t>
      </w:r>
    </w:p>
    <w:p w:rsidR="00000000" w:rsidDel="00000000" w:rsidP="00000000" w:rsidRDefault="00000000" w:rsidRPr="00000000" w14:paraId="00000008">
      <w:pPr>
        <w:spacing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6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We welcome the adoption of the new Constitution in 2019 and the enactment of many legislations (118 superior laws from 2019 till December 2022). </w:t>
      </w:r>
    </w:p>
    <w:p w:rsidR="00000000" w:rsidDel="00000000" w:rsidP="00000000" w:rsidRDefault="00000000" w:rsidRPr="00000000" w14:paraId="0000000A">
      <w:pPr>
        <w:spacing w:after="160" w:line="240" w:lineRule="auto"/>
        <w:jc w:val="both"/>
        <w:rPr>
          <w:rFonts w:ascii="Times New Roman" w:cs="Times New Roman" w:eastAsia="Times New Roman" w:hAnsi="Times New Roman"/>
          <w:sz w:val="24"/>
          <w:szCs w:val="24"/>
        </w:rPr>
      </w:pPr>
      <w:bookmarkStart w:colFirst="0" w:colLast="0" w:name="_x76tk1f6ji3h" w:id="1"/>
      <w:bookmarkEnd w:id="1"/>
      <w:r w:rsidDel="00000000" w:rsidR="00000000" w:rsidRPr="00000000">
        <w:rPr>
          <w:rFonts w:ascii="Times New Roman" w:cs="Times New Roman" w:eastAsia="Times New Roman" w:hAnsi="Times New Roman"/>
          <w:sz w:val="24"/>
          <w:szCs w:val="24"/>
          <w:rtl w:val="0"/>
        </w:rPr>
        <w:t xml:space="preserve">We note with appreciation the comprehensive reform of the criminal justice system and adoption of policies such as the National Programme against Racism and Racial Discrimination, the National Programme for the Advancement of Women, and many other measures to promote and protect human rights, despite the challenges faced by the country. </w:t>
      </w:r>
    </w:p>
    <w:p w:rsidR="00000000" w:rsidDel="00000000" w:rsidP="00000000" w:rsidRDefault="00000000" w:rsidRPr="00000000" w14:paraId="0000000B">
      <w:pPr>
        <w:spacing w:after="160" w:line="240" w:lineRule="auto"/>
        <w:jc w:val="both"/>
        <w:rPr>
          <w:rFonts w:ascii="Times New Roman" w:cs="Times New Roman" w:eastAsia="Times New Roman" w:hAnsi="Times New Roman"/>
          <w:sz w:val="24"/>
          <w:szCs w:val="24"/>
        </w:rPr>
      </w:pPr>
      <w:bookmarkStart w:colFirst="0" w:colLast="0" w:name="_2bv3eov0m7n5" w:id="2"/>
      <w:bookmarkEnd w:id="2"/>
      <w:r w:rsidDel="00000000" w:rsidR="00000000" w:rsidRPr="00000000">
        <w:rPr>
          <w:rFonts w:ascii="Times New Roman" w:cs="Times New Roman" w:eastAsia="Times New Roman" w:hAnsi="Times New Roman"/>
          <w:sz w:val="24"/>
          <w:szCs w:val="24"/>
          <w:rtl w:val="0"/>
        </w:rPr>
        <w:t xml:space="preserve">We commend the commitment by Cuba to the universal provision of primary health care and free universal education.</w:t>
      </w:r>
    </w:p>
    <w:p w:rsidR="00000000" w:rsidDel="00000000" w:rsidP="00000000" w:rsidRDefault="00000000" w:rsidRPr="00000000" w14:paraId="0000000C">
      <w:pPr>
        <w:spacing w:after="160" w:line="240" w:lineRule="auto"/>
        <w:jc w:val="both"/>
        <w:rPr>
          <w:rFonts w:ascii="Times New Roman" w:cs="Times New Roman" w:eastAsia="Times New Roman" w:hAnsi="Times New Roman"/>
          <w:sz w:val="24"/>
          <w:szCs w:val="24"/>
        </w:rPr>
      </w:pPr>
      <w:bookmarkStart w:colFirst="0" w:colLast="0" w:name="_5kcdb27800q0" w:id="3"/>
      <w:bookmarkEnd w:id="3"/>
      <w:r w:rsidDel="00000000" w:rsidR="00000000" w:rsidRPr="00000000">
        <w:rPr>
          <w:rFonts w:ascii="Times New Roman" w:cs="Times New Roman" w:eastAsia="Times New Roman" w:hAnsi="Times New Roman"/>
          <w:sz w:val="24"/>
          <w:szCs w:val="24"/>
          <w:rtl w:val="0"/>
        </w:rPr>
        <w:t xml:space="preserve">While noting the concerted efforts by the Government, we  recommend the following: </w:t>
      </w:r>
    </w:p>
    <w:p w:rsidR="00000000" w:rsidDel="00000000" w:rsidP="00000000" w:rsidRDefault="00000000" w:rsidRPr="00000000" w14:paraId="0000000D">
      <w:pPr>
        <w:numPr>
          <w:ilvl w:val="0"/>
          <w:numId w:val="1"/>
        </w:numPr>
        <w:spacing w:after="0" w:afterAutospacing="0" w:before="240" w:line="240" w:lineRule="auto"/>
        <w:ind w:left="720" w:hanging="360"/>
        <w:jc w:val="both"/>
        <w:rPr>
          <w:rFonts w:ascii="Times New Roman" w:cs="Times New Roman" w:eastAsia="Times New Roman" w:hAnsi="Times New Roman"/>
          <w:sz w:val="24"/>
          <w:szCs w:val="24"/>
        </w:rPr>
      </w:pPr>
      <w:bookmarkStart w:colFirst="0" w:colLast="0" w:name="_a11bipe9nrcy" w:id="4"/>
      <w:bookmarkEnd w:id="4"/>
      <w:r w:rsidDel="00000000" w:rsidR="00000000" w:rsidRPr="00000000">
        <w:rPr>
          <w:rFonts w:ascii="Times New Roman" w:cs="Times New Roman" w:eastAsia="Times New Roman" w:hAnsi="Times New Roman"/>
          <w:sz w:val="24"/>
          <w:szCs w:val="24"/>
          <w:rtl w:val="0"/>
        </w:rPr>
        <w:t xml:space="preserve">Continue to strengthen the training of public officials on human rights to ensure effective  implementation of the adopted laws and policies.</w:t>
      </w:r>
    </w:p>
    <w:p w:rsidR="00000000" w:rsidDel="00000000" w:rsidP="00000000" w:rsidRDefault="00000000" w:rsidRPr="00000000" w14:paraId="0000000E">
      <w:pPr>
        <w:numPr>
          <w:ilvl w:val="0"/>
          <w:numId w:val="1"/>
        </w:numPr>
        <w:spacing w:after="240" w:before="0" w:beforeAutospacing="0" w:line="240" w:lineRule="auto"/>
        <w:ind w:left="720" w:hanging="360"/>
        <w:jc w:val="both"/>
        <w:rPr>
          <w:rFonts w:ascii="Times New Roman" w:cs="Times New Roman" w:eastAsia="Times New Roman" w:hAnsi="Times New Roman"/>
          <w:sz w:val="24"/>
          <w:szCs w:val="24"/>
        </w:rPr>
      </w:pPr>
      <w:bookmarkStart w:colFirst="0" w:colLast="0" w:name="_49og64k9igr5" w:id="5"/>
      <w:bookmarkEnd w:id="5"/>
      <w:r w:rsidDel="00000000" w:rsidR="00000000" w:rsidRPr="00000000">
        <w:rPr>
          <w:rFonts w:ascii="Times New Roman" w:cs="Times New Roman" w:eastAsia="Times New Roman" w:hAnsi="Times New Roman"/>
          <w:sz w:val="24"/>
          <w:szCs w:val="24"/>
          <w:rtl w:val="0"/>
        </w:rPr>
        <w:t xml:space="preserve">Continue to strengthen the education system through allocation of additional resources, in particular rural areas.</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We wish Cuba a successful UPR.</w:t>
      </w:r>
      <w:r w:rsidDel="00000000" w:rsidR="00000000" w:rsidRPr="00000000">
        <w:rPr>
          <w:rtl w:val="0"/>
        </w:rPr>
      </w:r>
    </w:p>
    <w:p w:rsidR="00000000" w:rsidDel="00000000" w:rsidP="00000000" w:rsidRDefault="00000000" w:rsidRPr="00000000" w14:paraId="00000010">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line="36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1321</DocId>
    <Category xmlns="328c4b46-73db-4dea-b856-05d9d8a86ba6" xsi:nil="true"/>
  </documentManagement>
</p:properties>
</file>

<file path=customXml/itemProps1.xml><?xml version="1.0" encoding="utf-8"?>
<ds:datastoreItem xmlns:ds="http://schemas.openxmlformats.org/officeDocument/2006/customXml" ds:itemID="{72D6B65A-C5FC-499C-96DF-C70B6F70B693}"/>
</file>

<file path=customXml/itemProps2.xml><?xml version="1.0" encoding="utf-8"?>
<ds:datastoreItem xmlns:ds="http://schemas.openxmlformats.org/officeDocument/2006/customXml" ds:itemID="{E7214089-5BAB-4C63-9A93-135DD6F91A97}"/>
</file>

<file path=customXml/itemProps3.xml><?xml version="1.0" encoding="utf-8"?>
<ds:datastoreItem xmlns:ds="http://schemas.openxmlformats.org/officeDocument/2006/customXml" ds:itemID="{F1AA8324-0E4F-4F78-9AE3-417F09B25D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