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AA82" w14:textId="595927DD" w:rsidR="006C1476" w:rsidRDefault="05264FFF" w:rsidP="2878FD7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FB9D7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U.S. Statement at the Universal Periodic Review of Colombia, </w:t>
      </w:r>
      <w:r w:rsidRPr="0FB9D7F3">
        <w:rPr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p w14:paraId="0B87B321" w14:textId="06CFE73E" w:rsidR="006C1476" w:rsidRDefault="05264FFF" w:rsidP="2878FD7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FB9D7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44</w:t>
      </w:r>
      <w:r w:rsidRPr="0FB9D7F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vertAlign w:val="superscript"/>
        </w:rPr>
        <w:t>th</w:t>
      </w:r>
      <w:r w:rsidRPr="0FB9D7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Session, November 6-17, 2023</w:t>
      </w:r>
    </w:p>
    <w:p w14:paraId="17B134BD" w14:textId="44C163E1" w:rsidR="006C1476" w:rsidRDefault="007E2C24" w:rsidP="2878FD7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As d</w:t>
      </w:r>
      <w:r w:rsidR="05264FFF" w:rsidRPr="0FB9D7F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elivered by 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Ambassador Michèle Taylor</w:t>
      </w:r>
    </w:p>
    <w:p w14:paraId="051F1DB4" w14:textId="408AC72D" w:rsidR="006C1476" w:rsidRDefault="05264FFF" w:rsidP="2878FD7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878FD7E">
        <w:rPr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p w14:paraId="6F0611F1" w14:textId="6F2AB44B" w:rsidR="006C1476" w:rsidRDefault="05264FFF" w:rsidP="2878FD7E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878FD7E">
        <w:rPr>
          <w:rFonts w:ascii="Calibri" w:eastAsia="Calibri" w:hAnsi="Calibri" w:cs="Calibri"/>
          <w:color w:val="000000" w:themeColor="text1"/>
          <w:sz w:val="28"/>
          <w:szCs w:val="28"/>
        </w:rPr>
        <w:t>Thank you, Mr.</w:t>
      </w:r>
      <w:r w:rsidR="001557C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3D1396">
        <w:rPr>
          <w:rFonts w:ascii="Calibri" w:eastAsia="Calibri" w:hAnsi="Calibri" w:cs="Calibri"/>
          <w:color w:val="000000" w:themeColor="text1"/>
          <w:sz w:val="28"/>
          <w:szCs w:val="28"/>
        </w:rPr>
        <w:t>Vice</w:t>
      </w:r>
      <w:r w:rsidRPr="2878FD7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President. </w:t>
      </w:r>
    </w:p>
    <w:p w14:paraId="0CE346FB" w14:textId="2125DC28" w:rsidR="006C1476" w:rsidRDefault="006C1476" w:rsidP="2878FD7E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974A040" w14:textId="6DEBC6E8" w:rsidR="006C1476" w:rsidRDefault="05264FFF" w:rsidP="2878FD7E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5C25D1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The United States welcomes the </w:t>
      </w:r>
      <w:r w:rsidR="00E11043" w:rsidRPr="05C25D1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delegation from </w:t>
      </w:r>
      <w:r w:rsidRPr="05C25D16">
        <w:rPr>
          <w:rFonts w:ascii="Calibri" w:eastAsia="Calibri" w:hAnsi="Calibri" w:cs="Calibri"/>
          <w:color w:val="000000" w:themeColor="text1"/>
          <w:sz w:val="28"/>
          <w:szCs w:val="28"/>
        </w:rPr>
        <w:t>Colombia</w:t>
      </w:r>
      <w:r w:rsidR="00680567" w:rsidRPr="05C25D1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led by </w:t>
      </w:r>
      <w:r w:rsidR="00547D67">
        <w:rPr>
          <w:rFonts w:ascii="Calibri" w:eastAsia="Calibri" w:hAnsi="Calibri" w:cs="Calibri"/>
          <w:color w:val="000000" w:themeColor="text1"/>
          <w:sz w:val="28"/>
          <w:szCs w:val="28"/>
        </w:rPr>
        <w:t>Ms. Elizabeth Inès Taylor Jay, Vice Minister of Multilateral Affairs at the Ministry of Foreign Affairs.</w:t>
      </w:r>
    </w:p>
    <w:p w14:paraId="04929352" w14:textId="54396DFB" w:rsidR="7E4FBE88" w:rsidRPr="00EB7053" w:rsidRDefault="7E4FBE88" w:rsidP="489BEB4C">
      <w:pPr>
        <w:spacing w:beforeAutospacing="1"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89BEB4C">
        <w:rPr>
          <w:rFonts w:ascii="Calibri" w:eastAsia="Calibri" w:hAnsi="Calibri" w:cs="Calibri"/>
          <w:color w:val="000000" w:themeColor="text1"/>
          <w:sz w:val="28"/>
          <w:szCs w:val="28"/>
        </w:rPr>
        <w:t>The United States commends Colombia’s commitment to advancing democracy and human rights.</w:t>
      </w:r>
      <w:r w:rsidR="54856520" w:rsidRPr="489BEB4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</w:t>
      </w:r>
      <w:r w:rsidR="15E07FEF" w:rsidRPr="489BEB4C">
        <w:rPr>
          <w:rFonts w:ascii="Calibri" w:eastAsia="Calibri" w:hAnsi="Calibri" w:cs="Calibri"/>
          <w:color w:val="000000" w:themeColor="text1"/>
          <w:sz w:val="28"/>
          <w:szCs w:val="28"/>
        </w:rPr>
        <w:t>Successful implementation of the 2016 Peace Accord remains vital to sustainable progress on this commitment.</w:t>
      </w:r>
    </w:p>
    <w:p w14:paraId="09080B6F" w14:textId="4A9CDB2B" w:rsidR="489BEB4C" w:rsidRDefault="489BEB4C" w:rsidP="489BEB4C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51AC87B" w14:textId="4786C647" w:rsidR="006C1476" w:rsidRDefault="3A6A4F0A" w:rsidP="2878FD7E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6F8373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In the spirit of cooperation, </w:t>
      </w:r>
      <w:r w:rsidR="00EB7053">
        <w:rPr>
          <w:rFonts w:ascii="Calibri" w:eastAsia="Calibri" w:hAnsi="Calibri" w:cs="Calibri"/>
          <w:color w:val="000000" w:themeColor="text1"/>
          <w:sz w:val="28"/>
          <w:szCs w:val="28"/>
        </w:rPr>
        <w:t>w</w:t>
      </w:r>
      <w:r w:rsidR="05264FFF" w:rsidRPr="66F8373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 </w:t>
      </w:r>
      <w:r w:rsidR="00BC75CA" w:rsidRPr="66F83731">
        <w:rPr>
          <w:rFonts w:ascii="Calibri" w:eastAsia="Calibri" w:hAnsi="Calibri" w:cs="Calibri"/>
          <w:color w:val="000000" w:themeColor="text1"/>
          <w:sz w:val="28"/>
          <w:szCs w:val="28"/>
        </w:rPr>
        <w:t>recommend</w:t>
      </w:r>
      <w:r w:rsidR="508B6EE9" w:rsidRPr="66F8373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that</w:t>
      </w:r>
      <w:r w:rsidR="00BC75CA" w:rsidRPr="66F8373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5264FFF" w:rsidRPr="66F83731">
        <w:rPr>
          <w:rFonts w:ascii="Calibri" w:eastAsia="Calibri" w:hAnsi="Calibri" w:cs="Calibri"/>
          <w:color w:val="000000" w:themeColor="text1"/>
          <w:sz w:val="28"/>
          <w:szCs w:val="28"/>
        </w:rPr>
        <w:t>Colombia:</w:t>
      </w:r>
    </w:p>
    <w:p w14:paraId="2F88D3AE" w14:textId="4D3A40D0" w:rsidR="006C1476" w:rsidRDefault="006C1476" w:rsidP="2878FD7E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8CCA1FE" w14:textId="64458E6F" w:rsidR="006C1476" w:rsidRDefault="05264FFF" w:rsidP="2878FD7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242424"/>
          <w:sz w:val="28"/>
          <w:szCs w:val="28"/>
        </w:rPr>
      </w:pPr>
      <w:r w:rsidRPr="66F83731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Strengthen implement</w:t>
      </w:r>
      <w:r w:rsidR="009C5059" w:rsidRPr="66F83731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ation of</w:t>
      </w:r>
      <w:r w:rsidRPr="66F83731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the 2016 Peace Accord </w:t>
      </w:r>
      <w:r w:rsidRPr="66F83731">
        <w:rPr>
          <w:rFonts w:ascii="Calibri" w:eastAsia="Calibri" w:hAnsi="Calibri" w:cs="Calibri"/>
          <w:color w:val="242424"/>
          <w:sz w:val="28"/>
          <w:szCs w:val="28"/>
        </w:rPr>
        <w:t xml:space="preserve">through clear indicators, expanded funding, and meaningful inclusion of ethnic communities with </w:t>
      </w:r>
      <w:r w:rsidR="00725C8E" w:rsidRPr="66F83731">
        <w:rPr>
          <w:rFonts w:ascii="Calibri" w:eastAsia="Calibri" w:hAnsi="Calibri" w:cs="Calibri"/>
          <w:color w:val="242424"/>
          <w:sz w:val="28"/>
          <w:szCs w:val="28"/>
        </w:rPr>
        <w:t xml:space="preserve">a </w:t>
      </w:r>
      <w:r w:rsidRPr="66F83731">
        <w:rPr>
          <w:rFonts w:ascii="Calibri" w:eastAsia="Calibri" w:hAnsi="Calibri" w:cs="Calibri"/>
          <w:color w:val="242424"/>
          <w:sz w:val="28"/>
          <w:szCs w:val="28"/>
        </w:rPr>
        <w:t>focus on the Ethnic and Gender chapters of the Accord.</w:t>
      </w:r>
    </w:p>
    <w:p w14:paraId="3FA2D078" w14:textId="7B8A838A" w:rsidR="006C1476" w:rsidRDefault="006C1476" w:rsidP="2878FD7E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</w:p>
    <w:p w14:paraId="75B9963C" w14:textId="5EDDEED9" w:rsidR="006C1476" w:rsidRDefault="05264FFF" w:rsidP="2878FD7E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Increase efforts to protect human rights </w:t>
      </w:r>
      <w:r w:rsidR="00B93683"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defenders</w:t>
      </w:r>
      <w:r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, environmental defenders, </w:t>
      </w:r>
      <w:proofErr w:type="spellStart"/>
      <w:r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labor</w:t>
      </w:r>
      <w:proofErr w:type="spellEnd"/>
      <w:r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union leaders, and members of communities for peace</w:t>
      </w:r>
      <w:r w:rsidR="00725C8E"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.</w:t>
      </w:r>
      <w:r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00F7610D"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Expand m</w:t>
      </w:r>
      <w:r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easures to protect members of </w:t>
      </w:r>
      <w:r w:rsidR="00234A12"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marginalized</w:t>
      </w:r>
      <w:r w:rsidR="3931CDAB"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racial, ethnic, and Indigenous</w:t>
      </w:r>
      <w:r w:rsidR="00234A12"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communities, </w:t>
      </w:r>
      <w:r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including Afro-Colombian communities, </w:t>
      </w:r>
      <w:r w:rsidRPr="489BEB4C">
        <w:rPr>
          <w:rFonts w:ascii="Calibri" w:eastAsia="Calibri" w:hAnsi="Calibri" w:cs="Calibri"/>
          <w:color w:val="000000" w:themeColor="text1"/>
          <w:sz w:val="28"/>
          <w:szCs w:val="28"/>
        </w:rPr>
        <w:t>women, LGBTQI+ persons</w:t>
      </w:r>
      <w:r w:rsidR="00D80343" w:rsidRPr="489BEB4C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="0015672D" w:rsidRPr="489BEB4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</w:t>
      </w:r>
      <w:r w:rsidRPr="489BEB4C">
        <w:rPr>
          <w:rFonts w:ascii="Calibri" w:eastAsia="Calibri" w:hAnsi="Calibri" w:cs="Calibri"/>
          <w:color w:val="000000" w:themeColor="text1"/>
          <w:sz w:val="28"/>
          <w:szCs w:val="28"/>
        </w:rPr>
        <w:t>migrants</w:t>
      </w:r>
      <w:r w:rsidR="00F7610D" w:rsidRPr="489BEB4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  <w:r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000705AD"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This should include</w:t>
      </w:r>
      <w:r w:rsidRPr="489BEB4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0705AD" w:rsidRPr="489BEB4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greater accountability for </w:t>
      </w:r>
      <w:r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those responsible for attacks against </w:t>
      </w:r>
      <w:r w:rsidR="000705AD"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these communities</w:t>
      </w:r>
      <w:r w:rsidRPr="489BEB4C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, including through transitional justice mechanisms.</w:t>
      </w:r>
    </w:p>
    <w:p w14:paraId="4943D7E2" w14:textId="07C2C38F" w:rsidR="006C1476" w:rsidRDefault="006C1476" w:rsidP="2878FD7E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3B21A74" w14:textId="0E3E6991" w:rsidR="00981C51" w:rsidRDefault="05264FFF" w:rsidP="2878FD7E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242424"/>
          <w:sz w:val="28"/>
          <w:szCs w:val="28"/>
        </w:rPr>
      </w:pPr>
      <w:r w:rsidRPr="489BEB4C">
        <w:rPr>
          <w:rFonts w:ascii="Calibri" w:eastAsia="Calibri" w:hAnsi="Calibri" w:cs="Calibri"/>
          <w:color w:val="000000" w:themeColor="text1"/>
          <w:sz w:val="28"/>
          <w:szCs w:val="28"/>
        </w:rPr>
        <w:t>E</w:t>
      </w:r>
      <w:r w:rsidRPr="489BEB4C">
        <w:rPr>
          <w:rFonts w:ascii="Calibri" w:eastAsia="Calibri" w:hAnsi="Calibri" w:cs="Calibri"/>
          <w:color w:val="242424"/>
          <w:sz w:val="28"/>
          <w:szCs w:val="28"/>
        </w:rPr>
        <w:t>xpand services to victims of human trafficking</w:t>
      </w:r>
      <w:r w:rsidR="5AEBFB84" w:rsidRPr="489BEB4C">
        <w:rPr>
          <w:rFonts w:ascii="Calibri" w:eastAsia="Calibri" w:hAnsi="Calibri" w:cs="Calibri"/>
          <w:color w:val="242424"/>
          <w:sz w:val="28"/>
          <w:szCs w:val="28"/>
        </w:rPr>
        <w:t xml:space="preserve">, </w:t>
      </w:r>
      <w:r w:rsidRPr="489BEB4C">
        <w:rPr>
          <w:rFonts w:ascii="Calibri" w:eastAsia="Calibri" w:hAnsi="Calibri" w:cs="Calibri"/>
          <w:color w:val="242424"/>
          <w:sz w:val="28"/>
          <w:szCs w:val="28"/>
        </w:rPr>
        <w:t xml:space="preserve">particularly adults, </w:t>
      </w:r>
      <w:r w:rsidR="00A669AF" w:rsidRPr="489BEB4C">
        <w:rPr>
          <w:rFonts w:ascii="Calibri" w:eastAsia="Calibri" w:hAnsi="Calibri" w:cs="Calibri"/>
          <w:color w:val="242424"/>
          <w:sz w:val="28"/>
          <w:szCs w:val="28"/>
        </w:rPr>
        <w:t xml:space="preserve">including the </w:t>
      </w:r>
      <w:r w:rsidR="00B149E0" w:rsidRPr="489BEB4C">
        <w:rPr>
          <w:rFonts w:ascii="Calibri" w:eastAsia="Calibri" w:hAnsi="Calibri" w:cs="Calibri"/>
          <w:color w:val="242424"/>
          <w:sz w:val="28"/>
          <w:szCs w:val="28"/>
        </w:rPr>
        <w:t>investigation</w:t>
      </w:r>
      <w:r w:rsidR="003C63D1" w:rsidRPr="489BEB4C">
        <w:rPr>
          <w:rFonts w:ascii="Calibri" w:eastAsia="Calibri" w:hAnsi="Calibri" w:cs="Calibri"/>
          <w:color w:val="242424"/>
          <w:sz w:val="28"/>
          <w:szCs w:val="28"/>
        </w:rPr>
        <w:t xml:space="preserve">, </w:t>
      </w:r>
      <w:r w:rsidR="00A124AF" w:rsidRPr="489BEB4C">
        <w:rPr>
          <w:rFonts w:ascii="Calibri" w:eastAsia="Calibri" w:hAnsi="Calibri" w:cs="Calibri"/>
          <w:color w:val="242424"/>
          <w:sz w:val="28"/>
          <w:szCs w:val="28"/>
        </w:rPr>
        <w:t>prosecution,</w:t>
      </w:r>
      <w:r w:rsidR="00B149E0" w:rsidRPr="489BEB4C">
        <w:rPr>
          <w:rFonts w:ascii="Calibri" w:eastAsia="Calibri" w:hAnsi="Calibri" w:cs="Calibri"/>
          <w:color w:val="242424"/>
          <w:sz w:val="28"/>
          <w:szCs w:val="28"/>
        </w:rPr>
        <w:t xml:space="preserve"> </w:t>
      </w:r>
      <w:r w:rsidR="003C63D1" w:rsidRPr="489BEB4C">
        <w:rPr>
          <w:rFonts w:ascii="Calibri" w:eastAsia="Calibri" w:hAnsi="Calibri" w:cs="Calibri"/>
          <w:color w:val="242424"/>
          <w:sz w:val="28"/>
          <w:szCs w:val="28"/>
        </w:rPr>
        <w:t xml:space="preserve">and appropriate punishment </w:t>
      </w:r>
      <w:r w:rsidR="00B149E0" w:rsidRPr="489BEB4C">
        <w:rPr>
          <w:rFonts w:ascii="Calibri" w:eastAsia="Calibri" w:hAnsi="Calibri" w:cs="Calibri"/>
          <w:color w:val="242424"/>
          <w:sz w:val="28"/>
          <w:szCs w:val="28"/>
        </w:rPr>
        <w:t xml:space="preserve">of </w:t>
      </w:r>
      <w:r w:rsidRPr="489BEB4C">
        <w:rPr>
          <w:rFonts w:ascii="Calibri" w:eastAsia="Calibri" w:hAnsi="Calibri" w:cs="Calibri"/>
          <w:color w:val="242424"/>
          <w:sz w:val="28"/>
          <w:szCs w:val="28"/>
        </w:rPr>
        <w:t xml:space="preserve">acts of gender-based violence and labor trafficking.  </w:t>
      </w:r>
    </w:p>
    <w:p w14:paraId="42ADB0D4" w14:textId="77777777" w:rsidR="00981C51" w:rsidRPr="00981C51" w:rsidRDefault="00981C51" w:rsidP="496B84A4">
      <w:pPr>
        <w:pStyle w:val="ListParagraph"/>
        <w:rPr>
          <w:rFonts w:ascii="Calibri" w:eastAsia="Calibri" w:hAnsi="Calibri" w:cs="Calibri"/>
          <w:color w:val="242424"/>
          <w:sz w:val="28"/>
          <w:szCs w:val="28"/>
        </w:rPr>
      </w:pPr>
    </w:p>
    <w:p w14:paraId="10B097D3" w14:textId="43AAC9F4" w:rsidR="006C1476" w:rsidRDefault="05264FFF" w:rsidP="2878FD7E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242424"/>
          <w:sz w:val="28"/>
          <w:szCs w:val="28"/>
        </w:rPr>
      </w:pPr>
      <w:r w:rsidRPr="496B84A4">
        <w:rPr>
          <w:rFonts w:ascii="Calibri" w:eastAsia="Calibri" w:hAnsi="Calibri" w:cs="Calibri"/>
          <w:color w:val="242424"/>
          <w:sz w:val="28"/>
          <w:szCs w:val="28"/>
        </w:rPr>
        <w:t xml:space="preserve">Respect, promote, and realize in good faith fundamental labor rights recognized in the International </w:t>
      </w:r>
      <w:proofErr w:type="spellStart"/>
      <w:r w:rsidRPr="496B84A4">
        <w:rPr>
          <w:rFonts w:ascii="Calibri" w:eastAsia="Calibri" w:hAnsi="Calibri" w:cs="Calibri"/>
          <w:color w:val="242424"/>
          <w:sz w:val="28"/>
          <w:szCs w:val="28"/>
        </w:rPr>
        <w:t>Labour</w:t>
      </w:r>
      <w:proofErr w:type="spellEnd"/>
      <w:r w:rsidRPr="496B84A4">
        <w:rPr>
          <w:rFonts w:ascii="Calibri" w:eastAsia="Calibri" w:hAnsi="Calibri" w:cs="Calibri"/>
          <w:color w:val="242424"/>
          <w:sz w:val="28"/>
          <w:szCs w:val="28"/>
        </w:rPr>
        <w:t xml:space="preserve"> Organization Declaration on Fundamental Principles and Rights at Work. </w:t>
      </w:r>
    </w:p>
    <w:p w14:paraId="0D5BC25B" w14:textId="3FEEC23D" w:rsidR="006C1476" w:rsidRDefault="006C1476" w:rsidP="2878FD7E">
      <w:pPr>
        <w:spacing w:after="0"/>
        <w:rPr>
          <w:rFonts w:ascii="Calibri" w:eastAsia="Calibri" w:hAnsi="Calibri" w:cs="Calibri"/>
          <w:color w:val="242424"/>
          <w:sz w:val="28"/>
          <w:szCs w:val="28"/>
        </w:rPr>
      </w:pPr>
    </w:p>
    <w:p w14:paraId="3D9FD32B" w14:textId="7DCF9C0F" w:rsidR="006C1476" w:rsidRDefault="05264FFF" w:rsidP="2878FD7E">
      <w:pPr>
        <w:spacing w:after="0"/>
        <w:rPr>
          <w:rFonts w:ascii="Calibri" w:eastAsia="Calibri" w:hAnsi="Calibri" w:cs="Calibri"/>
          <w:color w:val="242424"/>
          <w:sz w:val="28"/>
          <w:szCs w:val="28"/>
        </w:rPr>
      </w:pPr>
      <w:r w:rsidRPr="2878FD7E">
        <w:rPr>
          <w:rFonts w:ascii="Calibri" w:eastAsia="Calibri" w:hAnsi="Calibri" w:cs="Calibri"/>
          <w:color w:val="242424"/>
          <w:sz w:val="28"/>
          <w:szCs w:val="28"/>
        </w:rPr>
        <w:t>I thank you.</w:t>
      </w:r>
    </w:p>
    <w:sectPr w:rsidR="006C1476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F5FF" w14:textId="77777777" w:rsidR="001A7EB9" w:rsidRDefault="001A7EB9" w:rsidP="00B445A5">
      <w:pPr>
        <w:spacing w:after="0" w:line="240" w:lineRule="auto"/>
      </w:pPr>
      <w:r>
        <w:separator/>
      </w:r>
    </w:p>
  </w:endnote>
  <w:endnote w:type="continuationSeparator" w:id="0">
    <w:p w14:paraId="444662ED" w14:textId="77777777" w:rsidR="001A7EB9" w:rsidRDefault="001A7EB9" w:rsidP="00B4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6263" w14:textId="48DE0396" w:rsidR="00B445A5" w:rsidRDefault="00B445A5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3C5A37" wp14:editId="0E5D9B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CA5AE0" w14:textId="0D0D0E62" w:rsidR="00B445A5" w:rsidRPr="00B445A5" w:rsidRDefault="00B445A5" w:rsidP="00B445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445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83C5A37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B445A5" w:rsidR="00B445A5" w:rsidP="00B445A5" w:rsidRDefault="00B445A5" w14:paraId="2BCA5AE0" w14:textId="0D0D0E6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445A5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1A61" w14:textId="584531B4" w:rsidR="00B445A5" w:rsidRDefault="00B445A5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90BD86" wp14:editId="58C3B6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0D3E7" w14:textId="6717BADA" w:rsidR="00B445A5" w:rsidRPr="00B445A5" w:rsidRDefault="00B445A5" w:rsidP="00B445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0BD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 BUT UNCLASSIFI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960D3E7" w14:textId="6717BADA" w:rsidR="00B445A5" w:rsidRPr="00B445A5" w:rsidRDefault="00B445A5" w:rsidP="00B445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5141" w14:textId="0682F1B7" w:rsidR="00B445A5" w:rsidRDefault="00B445A5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7FC023" wp14:editId="07FAE3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A384A" w14:textId="011E742F" w:rsidR="00B445A5" w:rsidRPr="00B445A5" w:rsidRDefault="00B445A5" w:rsidP="00B445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445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87FC023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B445A5" w:rsidR="00B445A5" w:rsidP="00B445A5" w:rsidRDefault="00B445A5" w14:paraId="760A384A" w14:textId="011E742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445A5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5E21" w14:textId="77777777" w:rsidR="001A7EB9" w:rsidRDefault="001A7EB9" w:rsidP="00B445A5">
      <w:pPr>
        <w:spacing w:after="0" w:line="240" w:lineRule="auto"/>
      </w:pPr>
      <w:r>
        <w:separator/>
      </w:r>
    </w:p>
  </w:footnote>
  <w:footnote w:type="continuationSeparator" w:id="0">
    <w:p w14:paraId="62798E7A" w14:textId="77777777" w:rsidR="001A7EB9" w:rsidRDefault="001A7EB9" w:rsidP="00B44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5EE6"/>
    <w:multiLevelType w:val="hybridMultilevel"/>
    <w:tmpl w:val="B7A27726"/>
    <w:lvl w:ilvl="0" w:tplc="521E9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AB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8D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CA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49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907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2B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6A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4B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FF93"/>
    <w:multiLevelType w:val="hybridMultilevel"/>
    <w:tmpl w:val="A98841FE"/>
    <w:lvl w:ilvl="0" w:tplc="09429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05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84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00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26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8B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2A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68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61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685C"/>
    <w:multiLevelType w:val="hybridMultilevel"/>
    <w:tmpl w:val="1AF698A6"/>
    <w:lvl w:ilvl="0" w:tplc="AC04A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C6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AD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2F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84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06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C0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29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A5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0788"/>
    <w:multiLevelType w:val="hybridMultilevel"/>
    <w:tmpl w:val="1976103A"/>
    <w:lvl w:ilvl="0" w:tplc="D00837C2">
      <w:start w:val="1"/>
      <w:numFmt w:val="decimal"/>
      <w:lvlText w:val="%1."/>
      <w:lvlJc w:val="left"/>
      <w:pPr>
        <w:ind w:left="720" w:hanging="360"/>
      </w:pPr>
    </w:lvl>
    <w:lvl w:ilvl="1" w:tplc="5D364DB6">
      <w:start w:val="1"/>
      <w:numFmt w:val="lowerLetter"/>
      <w:lvlText w:val="%2."/>
      <w:lvlJc w:val="left"/>
      <w:pPr>
        <w:ind w:left="1440" w:hanging="360"/>
      </w:pPr>
    </w:lvl>
    <w:lvl w:ilvl="2" w:tplc="92C2B5B6">
      <w:start w:val="1"/>
      <w:numFmt w:val="lowerRoman"/>
      <w:lvlText w:val="%3."/>
      <w:lvlJc w:val="right"/>
      <w:pPr>
        <w:ind w:left="2160" w:hanging="180"/>
      </w:pPr>
    </w:lvl>
    <w:lvl w:ilvl="3" w:tplc="95043264">
      <w:start w:val="1"/>
      <w:numFmt w:val="decimal"/>
      <w:lvlText w:val="%4."/>
      <w:lvlJc w:val="left"/>
      <w:pPr>
        <w:ind w:left="2880" w:hanging="360"/>
      </w:pPr>
    </w:lvl>
    <w:lvl w:ilvl="4" w:tplc="A1328F7E">
      <w:start w:val="1"/>
      <w:numFmt w:val="lowerLetter"/>
      <w:lvlText w:val="%5."/>
      <w:lvlJc w:val="left"/>
      <w:pPr>
        <w:ind w:left="3600" w:hanging="360"/>
      </w:pPr>
    </w:lvl>
    <w:lvl w:ilvl="5" w:tplc="806E6128">
      <w:start w:val="1"/>
      <w:numFmt w:val="lowerRoman"/>
      <w:lvlText w:val="%6."/>
      <w:lvlJc w:val="right"/>
      <w:pPr>
        <w:ind w:left="4320" w:hanging="180"/>
      </w:pPr>
    </w:lvl>
    <w:lvl w:ilvl="6" w:tplc="9822D8AE">
      <w:start w:val="1"/>
      <w:numFmt w:val="decimal"/>
      <w:lvlText w:val="%7."/>
      <w:lvlJc w:val="left"/>
      <w:pPr>
        <w:ind w:left="5040" w:hanging="360"/>
      </w:pPr>
    </w:lvl>
    <w:lvl w:ilvl="7" w:tplc="4C06F318">
      <w:start w:val="1"/>
      <w:numFmt w:val="lowerLetter"/>
      <w:lvlText w:val="%8."/>
      <w:lvlJc w:val="left"/>
      <w:pPr>
        <w:ind w:left="5760" w:hanging="360"/>
      </w:pPr>
    </w:lvl>
    <w:lvl w:ilvl="8" w:tplc="9B8CE498">
      <w:start w:val="1"/>
      <w:numFmt w:val="lowerRoman"/>
      <w:lvlText w:val="%9."/>
      <w:lvlJc w:val="right"/>
      <w:pPr>
        <w:ind w:left="6480" w:hanging="180"/>
      </w:pPr>
    </w:lvl>
  </w:abstractNum>
  <w:num w:numId="1" w16cid:durableId="545803392">
    <w:abstractNumId w:val="3"/>
  </w:num>
  <w:num w:numId="2" w16cid:durableId="646781891">
    <w:abstractNumId w:val="0"/>
  </w:num>
  <w:num w:numId="3" w16cid:durableId="170989959">
    <w:abstractNumId w:val="2"/>
  </w:num>
  <w:num w:numId="4" w16cid:durableId="167117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C22A40"/>
    <w:rsid w:val="000705AD"/>
    <w:rsid w:val="00143B7B"/>
    <w:rsid w:val="001557CF"/>
    <w:rsid w:val="0015672D"/>
    <w:rsid w:val="001A7EB9"/>
    <w:rsid w:val="00234A12"/>
    <w:rsid w:val="00342FD3"/>
    <w:rsid w:val="003A367F"/>
    <w:rsid w:val="003C63D1"/>
    <w:rsid w:val="003D1396"/>
    <w:rsid w:val="003D2FAD"/>
    <w:rsid w:val="004E32C3"/>
    <w:rsid w:val="004F4BED"/>
    <w:rsid w:val="0051093D"/>
    <w:rsid w:val="00547D67"/>
    <w:rsid w:val="006449EC"/>
    <w:rsid w:val="00667A1B"/>
    <w:rsid w:val="00680567"/>
    <w:rsid w:val="006C1476"/>
    <w:rsid w:val="00725C8E"/>
    <w:rsid w:val="00771BE8"/>
    <w:rsid w:val="007C29AF"/>
    <w:rsid w:val="007E2C24"/>
    <w:rsid w:val="0081031E"/>
    <w:rsid w:val="008E26F8"/>
    <w:rsid w:val="00981C51"/>
    <w:rsid w:val="009C5059"/>
    <w:rsid w:val="00A124AF"/>
    <w:rsid w:val="00A669AF"/>
    <w:rsid w:val="00AA49F5"/>
    <w:rsid w:val="00B149E0"/>
    <w:rsid w:val="00B445A5"/>
    <w:rsid w:val="00B93683"/>
    <w:rsid w:val="00BC75CA"/>
    <w:rsid w:val="00C00278"/>
    <w:rsid w:val="00D451BC"/>
    <w:rsid w:val="00D80343"/>
    <w:rsid w:val="00DA139B"/>
    <w:rsid w:val="00DE4169"/>
    <w:rsid w:val="00E11043"/>
    <w:rsid w:val="00E65F74"/>
    <w:rsid w:val="00EB7053"/>
    <w:rsid w:val="00F7610D"/>
    <w:rsid w:val="012EC7BD"/>
    <w:rsid w:val="013A4D45"/>
    <w:rsid w:val="05264FFF"/>
    <w:rsid w:val="05C25D16"/>
    <w:rsid w:val="06F99AA2"/>
    <w:rsid w:val="07B30BFC"/>
    <w:rsid w:val="0960EE2A"/>
    <w:rsid w:val="0C9BA68F"/>
    <w:rsid w:val="0CFFC670"/>
    <w:rsid w:val="0E2E37FF"/>
    <w:rsid w:val="0F4BA38B"/>
    <w:rsid w:val="0FB9D7F3"/>
    <w:rsid w:val="15E07FEF"/>
    <w:rsid w:val="1ACCD632"/>
    <w:rsid w:val="1C68A693"/>
    <w:rsid w:val="1CCAA3E0"/>
    <w:rsid w:val="1DA1FEAE"/>
    <w:rsid w:val="20E6AC73"/>
    <w:rsid w:val="2302D45E"/>
    <w:rsid w:val="2878FD7E"/>
    <w:rsid w:val="2E33D3EB"/>
    <w:rsid w:val="33854302"/>
    <w:rsid w:val="344BEEA4"/>
    <w:rsid w:val="34B11848"/>
    <w:rsid w:val="3931CDAB"/>
    <w:rsid w:val="39744D31"/>
    <w:rsid w:val="3A6A4F0A"/>
    <w:rsid w:val="3E8B3932"/>
    <w:rsid w:val="3F65E8CF"/>
    <w:rsid w:val="4090D967"/>
    <w:rsid w:val="44DC4A98"/>
    <w:rsid w:val="489BEB4C"/>
    <w:rsid w:val="496B84A4"/>
    <w:rsid w:val="4B0287AC"/>
    <w:rsid w:val="4EA0F692"/>
    <w:rsid w:val="4EE38F4A"/>
    <w:rsid w:val="4F2485A3"/>
    <w:rsid w:val="508B6EE9"/>
    <w:rsid w:val="5117D113"/>
    <w:rsid w:val="54856520"/>
    <w:rsid w:val="5487D65E"/>
    <w:rsid w:val="5AEBFB84"/>
    <w:rsid w:val="628BF8C2"/>
    <w:rsid w:val="650F6A4E"/>
    <w:rsid w:val="65132452"/>
    <w:rsid w:val="6635F435"/>
    <w:rsid w:val="66F83731"/>
    <w:rsid w:val="67396546"/>
    <w:rsid w:val="680D608C"/>
    <w:rsid w:val="6BCF675E"/>
    <w:rsid w:val="6C34604C"/>
    <w:rsid w:val="6F7F6DCE"/>
    <w:rsid w:val="71642581"/>
    <w:rsid w:val="71AD277F"/>
    <w:rsid w:val="71B5CCE1"/>
    <w:rsid w:val="74244A52"/>
    <w:rsid w:val="74ED6DA3"/>
    <w:rsid w:val="750B9D06"/>
    <w:rsid w:val="78C22A40"/>
    <w:rsid w:val="7E4FB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22A40"/>
  <w15:chartTrackingRefBased/>
  <w15:docId w15:val="{ACCFBF5F-76A5-4B1F-B75A-A7AB5EDF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4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5A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1104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5C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B7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EDAAB46-DC32-4AEF-969D-F9C5DC487C5E}"/>
</file>

<file path=customXml/itemProps2.xml><?xml version="1.0" encoding="utf-8"?>
<ds:datastoreItem xmlns:ds="http://schemas.openxmlformats.org/officeDocument/2006/customXml" ds:itemID="{CCB8151F-2F1E-4867-9530-1E9612996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47B0F-F518-4C38-AF44-ED28BACCE781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Rachel E</dc:creator>
  <cp:keywords/>
  <dc:description/>
  <cp:lastModifiedBy>Updegraff, Sylvia G (Geneva)</cp:lastModifiedBy>
  <cp:revision>7</cp:revision>
  <dcterms:created xsi:type="dcterms:W3CDTF">2023-11-01T13:55:00Z</dcterms:created>
  <dcterms:modified xsi:type="dcterms:W3CDTF">2023-11-09T12:30:00Z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#000000,14,Calibri</vt:lpwstr>
  </property>
  <property fmtid="{D5CDD505-2E9C-101B-9397-08002B2CF9AE}" pid="4" name="ClassificationContentMarkingFooterText">
    <vt:lpwstr>SENSITIVE BUT UNCLASSIFIED</vt:lpwstr>
  </property>
  <property fmtid="{D5CDD505-2E9C-101B-9397-08002B2CF9AE}" pid="5" name="MSIP_Label_0d3cdd76-ed86-4455-8be3-c27733367ace_Enabled">
    <vt:lpwstr>true</vt:lpwstr>
  </property>
  <property fmtid="{D5CDD505-2E9C-101B-9397-08002B2CF9AE}" pid="6" name="MSIP_Label_0d3cdd76-ed86-4455-8be3-c27733367ace_SetDate">
    <vt:lpwstr>2023-10-06T16:11:41Z</vt:lpwstr>
  </property>
  <property fmtid="{D5CDD505-2E9C-101B-9397-08002B2CF9AE}" pid="7" name="MSIP_Label_0d3cdd76-ed86-4455-8be3-c27733367ace_Method">
    <vt:lpwstr>Privileged</vt:lpwstr>
  </property>
  <property fmtid="{D5CDD505-2E9C-101B-9397-08002B2CF9AE}" pid="8" name="MSIP_Label_0d3cdd76-ed86-4455-8be3-c27733367ace_Name">
    <vt:lpwstr>0d3cdd76-ed86-4455-8be3-c27733367ace</vt:lpwstr>
  </property>
  <property fmtid="{D5CDD505-2E9C-101B-9397-08002B2CF9AE}" pid="9" name="MSIP_Label_0d3cdd76-ed86-4455-8be3-c27733367ace_SiteId">
    <vt:lpwstr>66cf5074-5afe-48d1-a691-a12b2121f44b</vt:lpwstr>
  </property>
  <property fmtid="{D5CDD505-2E9C-101B-9397-08002B2CF9AE}" pid="10" name="MSIP_Label_0d3cdd76-ed86-4455-8be3-c27733367ace_ActionId">
    <vt:lpwstr>1a7a5eee-d5ce-4755-bc83-fa8593c1a462</vt:lpwstr>
  </property>
  <property fmtid="{D5CDD505-2E9C-101B-9397-08002B2CF9AE}" pid="11" name="MSIP_Label_0d3cdd76-ed86-4455-8be3-c27733367ace_ContentBits">
    <vt:lpwstr>2</vt:lpwstr>
  </property>
  <property fmtid="{D5CDD505-2E9C-101B-9397-08002B2CF9AE}" pid="12" name="ContentTypeId">
    <vt:lpwstr>0x0101003D861F8A2FA3384AAEA8F08EB4602452</vt:lpwstr>
  </property>
  <property fmtid="{D5CDD505-2E9C-101B-9397-08002B2CF9AE}" pid="13" name="MediaServiceImageTags">
    <vt:lpwstr/>
  </property>
</Properties>
</file>