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6EB08" w14:textId="77777777" w:rsidR="00FB75BA" w:rsidRPr="00DC7FC4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b/>
          <w:sz w:val="24"/>
          <w:szCs w:val="24"/>
          <w:lang w:val="fr-CH"/>
        </w:rPr>
        <w:t xml:space="preserve"> </w:t>
      </w:r>
    </w:p>
    <w:p w14:paraId="4F03575D" w14:textId="77777777" w:rsidR="00744399" w:rsidRPr="00DC7FC4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b/>
          <w:sz w:val="24"/>
          <w:szCs w:val="24"/>
          <w:lang w:val="fr-CH"/>
        </w:rPr>
        <w:t xml:space="preserve">DECLARATION VERBALE DE MADAGASCAR </w:t>
      </w:r>
    </w:p>
    <w:p w14:paraId="1A7074B8" w14:textId="479A4D8D" w:rsidR="009C20A2" w:rsidRPr="00DC7FC4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b/>
          <w:sz w:val="24"/>
          <w:szCs w:val="24"/>
          <w:lang w:val="fr-CH"/>
        </w:rPr>
        <w:t>4</w:t>
      </w:r>
      <w:r w:rsidR="009B1878" w:rsidRPr="00DC7FC4">
        <w:rPr>
          <w:rFonts w:ascii="Cambria" w:eastAsia="Cambria" w:hAnsi="Cambria" w:cs="Cambria"/>
          <w:b/>
          <w:sz w:val="24"/>
          <w:szCs w:val="24"/>
          <w:lang w:val="fr-CH"/>
        </w:rPr>
        <w:t>4</w:t>
      </w:r>
      <w:r w:rsidR="009C2ACC" w:rsidRPr="00DC7FC4">
        <w:rPr>
          <w:rFonts w:ascii="Cambria" w:eastAsia="Cambria" w:hAnsi="Cambria" w:cs="Cambria"/>
          <w:b/>
          <w:sz w:val="24"/>
          <w:szCs w:val="24"/>
          <w:vertAlign w:val="superscript"/>
          <w:lang w:val="fr-CH"/>
        </w:rPr>
        <w:t>e</w:t>
      </w:r>
      <w:r w:rsidR="009B1878" w:rsidRPr="00DC7FC4">
        <w:rPr>
          <w:rFonts w:ascii="Cambria" w:eastAsia="Cambria" w:hAnsi="Cambria" w:cs="Cambria"/>
          <w:b/>
          <w:sz w:val="24"/>
          <w:szCs w:val="24"/>
          <w:lang w:val="fr-CH"/>
        </w:rPr>
        <w:t xml:space="preserve"> </w:t>
      </w:r>
      <w:r w:rsidR="00C13001" w:rsidRPr="00DC7FC4">
        <w:rPr>
          <w:rFonts w:ascii="Cambria" w:eastAsia="Cambria" w:hAnsi="Cambria" w:cs="Cambria"/>
          <w:b/>
          <w:sz w:val="24"/>
          <w:szCs w:val="24"/>
          <w:lang w:val="fr-CH"/>
        </w:rPr>
        <w:t xml:space="preserve">SESSION DU </w:t>
      </w:r>
      <w:r w:rsidR="009B1878" w:rsidRPr="00DC7FC4">
        <w:rPr>
          <w:rFonts w:ascii="Cambria" w:eastAsia="Cambria" w:hAnsi="Cambria" w:cs="Cambria"/>
          <w:b/>
          <w:sz w:val="24"/>
          <w:szCs w:val="24"/>
          <w:lang w:val="fr-CH"/>
        </w:rPr>
        <w:t>GROUPE DE TRAVAIL DE L’</w:t>
      </w:r>
      <w:r w:rsidR="007178EE" w:rsidRPr="00DC7FC4">
        <w:rPr>
          <w:rFonts w:ascii="Cambria" w:eastAsia="Cambria" w:hAnsi="Cambria" w:cs="Cambria"/>
          <w:b/>
          <w:sz w:val="24"/>
          <w:szCs w:val="24"/>
          <w:lang w:val="fr-CH"/>
        </w:rPr>
        <w:t xml:space="preserve">EXAMEN PERIODIQUE UNIVERSEL </w:t>
      </w:r>
    </w:p>
    <w:p w14:paraId="4E3B733C" w14:textId="28CB0FC1" w:rsidR="00744399" w:rsidRPr="00DC7FC4" w:rsidRDefault="004B62AB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b/>
          <w:sz w:val="24"/>
          <w:szCs w:val="24"/>
          <w:lang w:val="fr-CH"/>
        </w:rPr>
        <w:t>COLOMBIE</w:t>
      </w:r>
    </w:p>
    <w:p w14:paraId="62C30753" w14:textId="059DEC7F" w:rsidR="009C20A2" w:rsidRPr="00DC7FC4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ab/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ab/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ab/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ab/>
      </w:r>
      <w:r w:rsidR="004B62AB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7</w:t>
      </w:r>
      <w:r w:rsidR="009C20A2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 xml:space="preserve"> NOVEMBRE</w:t>
      </w:r>
      <w:r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 xml:space="preserve"> 202</w:t>
      </w:r>
      <w:r w:rsidR="009B1878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3</w:t>
      </w:r>
      <w:r w:rsidR="009C20A2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,</w:t>
      </w:r>
      <w:r w:rsidR="009B1878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14h 30</w:t>
      </w:r>
      <w:r w:rsidR="00CC11A9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-1</w:t>
      </w:r>
      <w:r w:rsidR="009B1878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>8h</w:t>
      </w:r>
      <w:r w:rsidR="009C20A2" w:rsidRPr="00DC7FC4">
        <w:rPr>
          <w:rFonts w:ascii="Cambria" w:eastAsia="Cambria" w:hAnsi="Cambria" w:cs="Cambria"/>
          <w:b/>
          <w:bCs/>
          <w:sz w:val="24"/>
          <w:szCs w:val="24"/>
          <w:lang w:val="fr-CH"/>
        </w:rPr>
        <w:t xml:space="preserve"> </w:t>
      </w:r>
    </w:p>
    <w:p w14:paraId="36F44A44" w14:textId="69D598F9" w:rsidR="007178EE" w:rsidRPr="00DC7FC4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>Monsieur le Président,</w:t>
      </w:r>
    </w:p>
    <w:p w14:paraId="54D1E247" w14:textId="4231367B" w:rsidR="002F27F6" w:rsidRPr="00DC7FC4" w:rsidRDefault="007178EE" w:rsidP="004E612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Madagascar remercie </w:t>
      </w:r>
      <w:r w:rsidR="00BC7916" w:rsidRPr="00DC7FC4">
        <w:rPr>
          <w:rFonts w:ascii="Cambria" w:eastAsia="Cambria" w:hAnsi="Cambria" w:cs="Cambria"/>
          <w:sz w:val="24"/>
          <w:szCs w:val="24"/>
          <w:lang w:val="fr-CH"/>
        </w:rPr>
        <w:t>l</w:t>
      </w:r>
      <w:r w:rsidR="004B62AB" w:rsidRPr="00DC7FC4">
        <w:rPr>
          <w:rFonts w:ascii="Cambria" w:eastAsia="Cambria" w:hAnsi="Cambria" w:cs="Cambria"/>
          <w:sz w:val="24"/>
          <w:szCs w:val="24"/>
          <w:lang w:val="fr-CH"/>
        </w:rPr>
        <w:t xml:space="preserve">a Colombie 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>pour son rapport dans le cadre</w:t>
      </w:r>
      <w:r w:rsidR="004566CA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d</w:t>
      </w:r>
      <w:r w:rsidR="00AC4744" w:rsidRPr="00DC7FC4">
        <w:rPr>
          <w:rFonts w:ascii="Cambria" w:eastAsia="Cambria" w:hAnsi="Cambria" w:cs="Cambria"/>
          <w:sz w:val="24"/>
          <w:szCs w:val="24"/>
          <w:lang w:val="fr-CH"/>
        </w:rPr>
        <w:t xml:space="preserve">e ce </w:t>
      </w:r>
      <w:r w:rsidR="004566CA" w:rsidRPr="00DC7FC4">
        <w:rPr>
          <w:rFonts w:ascii="Cambria" w:eastAsia="Cambria" w:hAnsi="Cambria" w:cs="Cambria"/>
          <w:sz w:val="24"/>
          <w:szCs w:val="24"/>
          <w:lang w:val="fr-CH"/>
        </w:rPr>
        <w:t>4</w:t>
      </w:r>
      <w:r w:rsidR="004566CA" w:rsidRPr="00DC7FC4">
        <w:rPr>
          <w:rFonts w:ascii="Cambria" w:eastAsia="Cambria" w:hAnsi="Cambria" w:cs="Cambria"/>
          <w:sz w:val="24"/>
          <w:szCs w:val="24"/>
          <w:vertAlign w:val="superscript"/>
          <w:lang w:val="fr-CH"/>
        </w:rPr>
        <w:t>e</w:t>
      </w:r>
      <w:r w:rsidR="004566CA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cycle de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son </w:t>
      </w:r>
      <w:r w:rsidR="002F27F6" w:rsidRPr="00DC7FC4">
        <w:rPr>
          <w:rFonts w:ascii="Cambria" w:eastAsia="Cambria" w:hAnsi="Cambria" w:cs="Cambria"/>
          <w:sz w:val="24"/>
          <w:szCs w:val="24"/>
          <w:lang w:val="fr-CH"/>
        </w:rPr>
        <w:t>E</w:t>
      </w:r>
      <w:r w:rsidR="000A7990" w:rsidRPr="00DC7FC4">
        <w:rPr>
          <w:rFonts w:ascii="Cambria" w:eastAsia="Cambria" w:hAnsi="Cambria" w:cs="Cambria"/>
          <w:sz w:val="24"/>
          <w:szCs w:val="24"/>
          <w:lang w:val="fr-CH"/>
        </w:rPr>
        <w:t xml:space="preserve">xamen </w:t>
      </w:r>
      <w:r w:rsidR="002F27F6" w:rsidRPr="00DC7FC4">
        <w:rPr>
          <w:rFonts w:ascii="Cambria" w:eastAsia="Cambria" w:hAnsi="Cambria" w:cs="Cambria"/>
          <w:sz w:val="24"/>
          <w:szCs w:val="24"/>
          <w:lang w:val="fr-CH"/>
        </w:rPr>
        <w:t>P</w:t>
      </w:r>
      <w:r w:rsidR="000A7990" w:rsidRPr="00DC7FC4">
        <w:rPr>
          <w:rFonts w:ascii="Cambria" w:eastAsia="Cambria" w:hAnsi="Cambria" w:cs="Cambria"/>
          <w:sz w:val="24"/>
          <w:szCs w:val="24"/>
          <w:lang w:val="fr-CH"/>
        </w:rPr>
        <w:t xml:space="preserve">ériode </w:t>
      </w:r>
      <w:r w:rsidR="002F27F6" w:rsidRPr="00DC7FC4">
        <w:rPr>
          <w:rFonts w:ascii="Cambria" w:eastAsia="Cambria" w:hAnsi="Cambria" w:cs="Cambria"/>
          <w:sz w:val="24"/>
          <w:szCs w:val="24"/>
          <w:lang w:val="fr-CH"/>
        </w:rPr>
        <w:t>U</w:t>
      </w:r>
      <w:r w:rsidR="000A7990" w:rsidRPr="00DC7FC4">
        <w:rPr>
          <w:rFonts w:ascii="Cambria" w:eastAsia="Cambria" w:hAnsi="Cambria" w:cs="Cambria"/>
          <w:sz w:val="24"/>
          <w:szCs w:val="24"/>
          <w:lang w:val="fr-CH"/>
        </w:rPr>
        <w:t>niversel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.  </w:t>
      </w:r>
    </w:p>
    <w:p w14:paraId="22D0E3B0" w14:textId="4AECD1FA" w:rsidR="00F30E0F" w:rsidRPr="00DC7FC4" w:rsidRDefault="009F7796" w:rsidP="00503644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>Ma délégation</w:t>
      </w:r>
      <w:r w:rsidR="007178EE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D20525" w:rsidRPr="00DC7FC4">
        <w:rPr>
          <w:rFonts w:ascii="Cambria" w:eastAsia="Cambria" w:hAnsi="Cambria" w:cs="Cambria"/>
          <w:sz w:val="24"/>
          <w:szCs w:val="24"/>
          <w:lang w:val="fr-CH"/>
        </w:rPr>
        <w:t>tient à saluer</w:t>
      </w:r>
      <w:r w:rsidR="00BB28E7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en premier </w:t>
      </w:r>
      <w:r w:rsidR="00FA40B6" w:rsidRPr="00DC7FC4">
        <w:rPr>
          <w:rFonts w:ascii="Cambria" w:eastAsia="Cambria" w:hAnsi="Cambria" w:cs="Cambria"/>
          <w:sz w:val="24"/>
          <w:szCs w:val="24"/>
          <w:lang w:val="fr-CH"/>
        </w:rPr>
        <w:t>lieu</w:t>
      </w:r>
      <w:r w:rsidR="00D20525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la coopération fructueuse entre le HCDH et la Colombie marquée par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> :</w:t>
      </w:r>
    </w:p>
    <w:p w14:paraId="5B94B3C8" w14:textId="023D1E95" w:rsidR="00F30E0F" w:rsidRPr="00DC7FC4" w:rsidRDefault="00503644" w:rsidP="00503644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proofErr w:type="gramStart"/>
      <w:r w:rsidRPr="00DC7FC4">
        <w:rPr>
          <w:rFonts w:ascii="Cambria" w:eastAsia="Cambria" w:hAnsi="Cambria" w:cs="Cambria"/>
          <w:sz w:val="24"/>
          <w:szCs w:val="24"/>
          <w:lang w:val="fr-CH"/>
        </w:rPr>
        <w:t>l</w:t>
      </w:r>
      <w:r w:rsidR="00C72BF6" w:rsidRPr="00DC7FC4">
        <w:rPr>
          <w:rFonts w:ascii="Cambria" w:eastAsia="Cambria" w:hAnsi="Cambria" w:cs="Cambria"/>
          <w:sz w:val="24"/>
          <w:szCs w:val="24"/>
          <w:lang w:val="fr-CH"/>
        </w:rPr>
        <w:t>’ouverture</w:t>
      </w:r>
      <w:proofErr w:type="gramEnd"/>
      <w:r w:rsidR="00D20525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du </w:t>
      </w:r>
      <w:r w:rsidR="00D55155" w:rsidRPr="00DC7FC4">
        <w:rPr>
          <w:rFonts w:ascii="Cambria" w:eastAsia="Cambria" w:hAnsi="Cambria" w:cs="Cambria"/>
          <w:sz w:val="24"/>
          <w:szCs w:val="24"/>
          <w:lang w:val="fr-CH"/>
        </w:rPr>
        <w:t xml:space="preserve">Bureau du Haut-Commissariat des Nations Unies aux droits de l’homme (HCDH) </w:t>
      </w:r>
      <w:r w:rsidR="00D20525" w:rsidRPr="00DC7FC4">
        <w:rPr>
          <w:rFonts w:ascii="Cambria" w:eastAsia="Cambria" w:hAnsi="Cambria" w:cs="Cambria"/>
          <w:sz w:val="24"/>
          <w:szCs w:val="24"/>
          <w:lang w:val="fr-CH"/>
        </w:rPr>
        <w:t>sur place, et ce</w:t>
      </w:r>
      <w:r w:rsidR="009F7796" w:rsidRPr="00DC7FC4">
        <w:rPr>
          <w:rFonts w:ascii="Cambria" w:eastAsia="Cambria" w:hAnsi="Cambria" w:cs="Cambria"/>
          <w:sz w:val="24"/>
          <w:szCs w:val="24"/>
          <w:lang w:val="fr-CH"/>
        </w:rPr>
        <w:t>,</w:t>
      </w:r>
      <w:r w:rsidR="00D20525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à la demande du gouvernement colombien</w:t>
      </w:r>
      <w:r w:rsidR="009F7796" w:rsidRPr="00DC7FC4">
        <w:rPr>
          <w:rFonts w:ascii="Cambria" w:eastAsia="Cambria" w:hAnsi="Cambria" w:cs="Cambria"/>
          <w:sz w:val="24"/>
          <w:szCs w:val="24"/>
          <w:lang w:val="fr-CH"/>
        </w:rPr>
        <w:t> ;</w:t>
      </w:r>
    </w:p>
    <w:p w14:paraId="4BD64456" w14:textId="51D8F1AC" w:rsidR="00503644" w:rsidRPr="00DC7FC4" w:rsidRDefault="00D20525" w:rsidP="00503644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proofErr w:type="gramStart"/>
      <w:r w:rsidR="00503644" w:rsidRPr="00DC7FC4">
        <w:rPr>
          <w:rFonts w:ascii="Cambria" w:eastAsia="Cambria" w:hAnsi="Cambria" w:cs="Cambria"/>
          <w:sz w:val="24"/>
          <w:szCs w:val="24"/>
          <w:lang w:val="fr-CH"/>
        </w:rPr>
        <w:t>l</w:t>
      </w:r>
      <w:r w:rsidR="00C72BF6" w:rsidRPr="00DC7FC4">
        <w:rPr>
          <w:rFonts w:ascii="Cambria" w:eastAsia="Cambria" w:hAnsi="Cambria" w:cs="Cambria"/>
          <w:sz w:val="24"/>
          <w:szCs w:val="24"/>
          <w:lang w:val="fr-CH"/>
        </w:rPr>
        <w:t>a</w:t>
      </w:r>
      <w:proofErr w:type="gramEnd"/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visite en personne du Haut-Commissaire aux Droits de l’Homme en janvier 2023</w:t>
      </w:r>
      <w:r w:rsidR="00503644" w:rsidRPr="00DC7FC4">
        <w:rPr>
          <w:rFonts w:ascii="Cambria" w:eastAsia="Cambria" w:hAnsi="Cambria" w:cs="Cambria"/>
          <w:sz w:val="24"/>
          <w:szCs w:val="24"/>
          <w:lang w:val="fr-CH"/>
        </w:rPr>
        <w:t xml:space="preserve"> ; et </w:t>
      </w:r>
    </w:p>
    <w:p w14:paraId="6609552B" w14:textId="787F6F1B" w:rsidR="00F30E0F" w:rsidRPr="00DC7FC4" w:rsidRDefault="00D20525" w:rsidP="00503644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proofErr w:type="gramStart"/>
      <w:r w:rsidRPr="00DC7FC4">
        <w:rPr>
          <w:rFonts w:ascii="Cambria" w:eastAsia="Cambria" w:hAnsi="Cambria" w:cs="Cambria"/>
          <w:sz w:val="24"/>
          <w:szCs w:val="24"/>
          <w:lang w:val="fr-CH"/>
        </w:rPr>
        <w:t>le</w:t>
      </w:r>
      <w:proofErr w:type="gramEnd"/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maintien de la présence du bureau pays du HCDH jusqu’en 2032. </w:t>
      </w:r>
    </w:p>
    <w:p w14:paraId="6AFB05B0" w14:textId="656A78E0" w:rsidR="00D55155" w:rsidRPr="00DC7FC4" w:rsidRDefault="009F7796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>Cette</w:t>
      </w:r>
      <w:r w:rsidR="001F670D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coopération </w:t>
      </w:r>
      <w:r w:rsidR="00503644" w:rsidRPr="00DC7FC4">
        <w:rPr>
          <w:rFonts w:ascii="Cambria" w:eastAsia="Cambria" w:hAnsi="Cambria" w:cs="Cambria"/>
          <w:sz w:val="24"/>
          <w:szCs w:val="24"/>
          <w:lang w:val="fr-CH"/>
        </w:rPr>
        <w:t>répond à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la nécessité</w:t>
      </w:r>
      <w:r w:rsidR="00F30E0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pour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F30E0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les 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parties prenantes </w:t>
      </w:r>
      <w:r w:rsidR="00F30E0F" w:rsidRPr="00DC7FC4">
        <w:rPr>
          <w:rFonts w:ascii="Cambria" w:eastAsia="Cambria" w:hAnsi="Cambria" w:cs="Cambria"/>
          <w:sz w:val="24"/>
          <w:szCs w:val="24"/>
          <w:lang w:val="fr-CH"/>
        </w:rPr>
        <w:t>d’œuvrer pour</w:t>
      </w:r>
      <w:r w:rsidR="001F670D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la paix</w:t>
      </w:r>
      <w:r w:rsidR="00BF114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et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F30E0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de définir 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les parts de responsabilité </w:t>
      </w:r>
      <w:r w:rsidR="00F30E0F" w:rsidRPr="00DC7FC4">
        <w:rPr>
          <w:rFonts w:ascii="Cambria" w:eastAsia="Cambria" w:hAnsi="Cambria" w:cs="Cambria"/>
          <w:sz w:val="24"/>
          <w:szCs w:val="24"/>
          <w:lang w:val="fr-CH"/>
        </w:rPr>
        <w:t>lors des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conflits armés</w:t>
      </w:r>
      <w:r w:rsidR="00BB28E7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et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BB28E7" w:rsidRPr="00DC7FC4">
        <w:rPr>
          <w:rFonts w:ascii="Cambria" w:eastAsia="Cambria" w:hAnsi="Cambria" w:cs="Cambria"/>
          <w:sz w:val="24"/>
          <w:szCs w:val="24"/>
          <w:lang w:val="fr-CH"/>
        </w:rPr>
        <w:t xml:space="preserve">la 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>place</w:t>
      </w:r>
      <w:r w:rsidR="00BB28E7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de 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>la justice transitionnelle</w:t>
      </w:r>
      <w:r w:rsidR="00BF114F" w:rsidRPr="00DC7FC4">
        <w:rPr>
          <w:rFonts w:ascii="Cambria" w:eastAsia="Cambria" w:hAnsi="Cambria" w:cs="Cambria"/>
          <w:sz w:val="24"/>
          <w:szCs w:val="24"/>
          <w:lang w:val="fr-CH"/>
        </w:rPr>
        <w:t>,</w:t>
      </w:r>
      <w:r w:rsidR="002028BF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="007558C6" w:rsidRPr="00DC7FC4">
        <w:rPr>
          <w:rFonts w:ascii="Cambria" w:eastAsia="Cambria" w:hAnsi="Cambria" w:cs="Cambria"/>
          <w:sz w:val="24"/>
          <w:szCs w:val="24"/>
          <w:lang w:val="fr-CH"/>
        </w:rPr>
        <w:t>dont les actions ont permis de procéder à des enquêtes et poursuites judiciaires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sur les atteintes aux droits de l’homme</w:t>
      </w:r>
      <w:r w:rsidR="00FF0B54" w:rsidRPr="00DC7FC4">
        <w:rPr>
          <w:rFonts w:ascii="Cambria" w:eastAsia="Cambria" w:hAnsi="Cambria" w:cs="Cambria"/>
          <w:sz w:val="24"/>
          <w:szCs w:val="24"/>
          <w:lang w:val="fr-CH"/>
        </w:rPr>
        <w:t>.</w:t>
      </w:r>
    </w:p>
    <w:p w14:paraId="10F69815" w14:textId="2730A028" w:rsidR="00FA40B6" w:rsidRPr="00DC7FC4" w:rsidRDefault="00FA40B6" w:rsidP="009F7796">
      <w:pPr>
        <w:pStyle w:val="Normal1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>Par ailleurs, Madagascar se réfère à la recommandation du Comité pour l’élimination de la discrimination raciale sur la nécessité d’introduire dans la législation</w:t>
      </w:r>
      <w:r w:rsidR="008A2C73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colombienne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une définition de la discrimination raciale conforme à l’article premier de la Convention internationale sur l’élimination de toutes les formes de discrimination raciale et de mener à bien des enquêtes approfondies sur les cas de discrimination raciale. </w:t>
      </w:r>
      <w:r w:rsidR="004A1CE9">
        <w:rPr>
          <w:rFonts w:ascii="Cambria" w:eastAsia="Cambria" w:hAnsi="Cambria" w:cs="Cambria"/>
          <w:sz w:val="24"/>
          <w:szCs w:val="24"/>
          <w:lang w:val="fr-CH"/>
        </w:rPr>
        <w:t>À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cet égard, ma délégation salue le </w:t>
      </w:r>
      <w:proofErr w:type="spellStart"/>
      <w:r w:rsidRPr="00DC7FC4">
        <w:rPr>
          <w:rFonts w:ascii="Cambria" w:eastAsia="Cambria" w:hAnsi="Cambria" w:cs="Cambria"/>
          <w:sz w:val="24"/>
          <w:szCs w:val="24"/>
          <w:lang w:val="fr-CH"/>
        </w:rPr>
        <w:t>co</w:t>
      </w:r>
      <w:proofErr w:type="spellEnd"/>
      <w:r w:rsidRPr="00DC7FC4">
        <w:rPr>
          <w:rFonts w:ascii="Cambria" w:eastAsia="Cambria" w:hAnsi="Cambria" w:cs="Cambria"/>
          <w:sz w:val="24"/>
          <w:szCs w:val="24"/>
          <w:lang w:val="fr-CH"/>
        </w:rPr>
        <w:t>-parrainage par la Colombie lors de la 54</w:t>
      </w:r>
      <w:r w:rsidRPr="00DC7FC4">
        <w:rPr>
          <w:rFonts w:ascii="Cambria" w:eastAsia="Cambria" w:hAnsi="Cambria" w:cs="Cambria"/>
          <w:sz w:val="24"/>
          <w:szCs w:val="24"/>
          <w:vertAlign w:val="superscript"/>
          <w:lang w:val="fr-CH"/>
        </w:rPr>
        <w:t>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session du Conseil des droits de l’Homme de la résolution A/HRC/54/L.31 </w:t>
      </w:r>
      <w:r w:rsidR="00D33C79" w:rsidRPr="00DC7FC4">
        <w:rPr>
          <w:rFonts w:ascii="Cambria" w:eastAsia="Cambria" w:hAnsi="Cambria" w:cs="Cambria"/>
          <w:sz w:val="24"/>
          <w:szCs w:val="24"/>
          <w:lang w:val="fr-CH"/>
        </w:rPr>
        <w:t>intitulée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« De la rhétorique à la réalité</w:t>
      </w:r>
      <w:r w:rsidR="00882E07">
        <w:rPr>
          <w:rFonts w:ascii="Cambria" w:eastAsia="Cambria" w:hAnsi="Cambria" w:cs="Cambria"/>
          <w:sz w:val="24"/>
          <w:szCs w:val="24"/>
          <w:lang w:val="fr-CH"/>
        </w:rPr>
        <w:t xml:space="preserve"> : 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>un appel mondial à une action concrète contre le racisme, la discrimination raciale, la xénophobie et l'intolérance qui y est associée. »</w:t>
      </w:r>
    </w:p>
    <w:p w14:paraId="6FA49A24" w14:textId="1B343759" w:rsidR="00FA40B6" w:rsidRPr="00DC7FC4" w:rsidRDefault="00FA40B6" w:rsidP="00BB5BE5">
      <w:pPr>
        <w:pStyle w:val="Normal1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Madagascar </w:t>
      </w:r>
      <w:r w:rsidR="0086172D" w:rsidRPr="00DC7FC4">
        <w:rPr>
          <w:rFonts w:ascii="Cambria" w:eastAsia="Cambria" w:hAnsi="Cambria" w:cs="Cambria"/>
          <w:sz w:val="24"/>
          <w:szCs w:val="24"/>
          <w:lang w:val="fr-CH"/>
        </w:rPr>
        <w:t>recommande à la Colombie de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ratifi</w:t>
      </w:r>
      <w:r w:rsidR="0086172D" w:rsidRPr="00DC7FC4">
        <w:rPr>
          <w:rFonts w:ascii="Cambria" w:eastAsia="Cambria" w:hAnsi="Cambria" w:cs="Cambria"/>
          <w:sz w:val="24"/>
          <w:szCs w:val="24"/>
          <w:lang w:val="fr-CH"/>
        </w:rPr>
        <w:t>er le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Protocole facultatif se rapportant à la Convention contre la torture et autres peines ou traitements cruels, inhumains ou dégradants. </w:t>
      </w:r>
      <w:r w:rsidR="00BB5BE5" w:rsidRPr="00DC7FC4">
        <w:rPr>
          <w:rFonts w:ascii="Cambria" w:eastAsia="Cambria" w:hAnsi="Cambria" w:cs="Cambria"/>
          <w:sz w:val="24"/>
          <w:szCs w:val="24"/>
          <w:lang w:val="fr-CH"/>
        </w:rPr>
        <w:t>La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soumission du projet de loi n°</w:t>
      </w:r>
      <w:r w:rsidR="00BB5BE5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273 au Congrès en février 2023 dénote </w:t>
      </w:r>
      <w:r w:rsidR="0086172D" w:rsidRPr="00DC7FC4">
        <w:rPr>
          <w:rFonts w:ascii="Cambria" w:eastAsia="Cambria" w:hAnsi="Cambria" w:cs="Cambria"/>
          <w:sz w:val="24"/>
          <w:szCs w:val="24"/>
          <w:lang w:val="fr-CH"/>
        </w:rPr>
        <w:t xml:space="preserve">déjà 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>la volonté de l’</w:t>
      </w:r>
      <w:r w:rsidR="00BB5BE5" w:rsidRPr="00DC7FC4">
        <w:rPr>
          <w:rFonts w:ascii="Cambria" w:eastAsia="Cambria" w:hAnsi="Cambria" w:cs="Cambria"/>
          <w:sz w:val="24"/>
          <w:szCs w:val="24"/>
          <w:lang w:val="fr-CH"/>
        </w:rPr>
        <w:t>État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colombien</w:t>
      </w:r>
      <w:r w:rsidR="0086172D" w:rsidRPr="00DC7FC4">
        <w:rPr>
          <w:rFonts w:ascii="Cambria" w:eastAsia="Cambria" w:hAnsi="Cambria" w:cs="Cambria"/>
          <w:sz w:val="24"/>
          <w:szCs w:val="24"/>
          <w:lang w:val="fr-CH"/>
        </w:rPr>
        <w:t xml:space="preserve"> à</w:t>
      </w: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aller dans </w:t>
      </w:r>
      <w:r w:rsidR="0086172D" w:rsidRPr="00DC7FC4">
        <w:rPr>
          <w:rFonts w:ascii="Cambria" w:eastAsia="Cambria" w:hAnsi="Cambria" w:cs="Cambria"/>
          <w:sz w:val="24"/>
          <w:szCs w:val="24"/>
          <w:lang w:val="fr-CH"/>
        </w:rPr>
        <w:t>ce sens</w:t>
      </w:r>
      <w:r w:rsidR="0054330D" w:rsidRPr="00DC7FC4">
        <w:rPr>
          <w:rFonts w:ascii="Cambria" w:eastAsia="Cambria" w:hAnsi="Cambria" w:cs="Cambria"/>
          <w:sz w:val="24"/>
          <w:szCs w:val="24"/>
          <w:lang w:val="fr-CH"/>
        </w:rPr>
        <w:t xml:space="preserve">. </w:t>
      </w:r>
    </w:p>
    <w:p w14:paraId="40822D98" w14:textId="77777777" w:rsidR="00FA40B6" w:rsidRPr="00DC7FC4" w:rsidRDefault="00FA40B6" w:rsidP="00FA40B6">
      <w:pPr>
        <w:pStyle w:val="Normal1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Madagascar souhaite plein succès à la Colombie dans ses engagements en matière de protection et de promotion des droits humains. </w:t>
      </w:r>
    </w:p>
    <w:p w14:paraId="74B25B98" w14:textId="77777777" w:rsidR="00D55155" w:rsidRPr="00DC7FC4" w:rsidRDefault="00D55155" w:rsidP="003F5485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</w:p>
    <w:p w14:paraId="28AF17A1" w14:textId="5639BA90" w:rsidR="00FB75BA" w:rsidRPr="00DC7FC4" w:rsidRDefault="007E7141" w:rsidP="005E7568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  <w:r w:rsidRPr="00DC7FC4">
        <w:rPr>
          <w:rFonts w:ascii="Cambria" w:eastAsia="Cambria" w:hAnsi="Cambria" w:cs="Cambria"/>
          <w:sz w:val="24"/>
          <w:szCs w:val="24"/>
          <w:lang w:val="fr-CH"/>
        </w:rPr>
        <w:t xml:space="preserve"> </w:t>
      </w:r>
    </w:p>
    <w:p w14:paraId="7D3AE172" w14:textId="4475119F" w:rsidR="00762CEA" w:rsidRPr="00DC7FC4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  <w:lang w:val="fr-CH"/>
        </w:rPr>
      </w:pPr>
    </w:p>
    <w:sectPr w:rsidR="00762CEA" w:rsidRPr="00DC7FC4" w:rsidSect="0074439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FF2A" w14:textId="77777777" w:rsidR="0009743D" w:rsidRDefault="0009743D" w:rsidP="00744399">
      <w:pPr>
        <w:spacing w:after="0" w:line="240" w:lineRule="auto"/>
      </w:pPr>
      <w:r>
        <w:separator/>
      </w:r>
    </w:p>
  </w:endnote>
  <w:endnote w:type="continuationSeparator" w:id="0">
    <w:p w14:paraId="542B124E" w14:textId="77777777" w:rsidR="0009743D" w:rsidRDefault="0009743D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F4F0C" w14:textId="77777777" w:rsidR="0009743D" w:rsidRDefault="0009743D" w:rsidP="00744399">
      <w:pPr>
        <w:spacing w:after="0" w:line="240" w:lineRule="auto"/>
      </w:pPr>
      <w:r>
        <w:separator/>
      </w:r>
    </w:p>
  </w:footnote>
  <w:footnote w:type="continuationSeparator" w:id="0">
    <w:p w14:paraId="29AC0E73" w14:textId="77777777" w:rsidR="0009743D" w:rsidRDefault="0009743D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40A"/>
    <w:multiLevelType w:val="hybridMultilevel"/>
    <w:tmpl w:val="931E5C28"/>
    <w:lvl w:ilvl="0" w:tplc="8AF43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7A7"/>
    <w:multiLevelType w:val="hybridMultilevel"/>
    <w:tmpl w:val="B9C2BF7A"/>
    <w:lvl w:ilvl="0" w:tplc="2E6E8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003"/>
    <w:multiLevelType w:val="hybridMultilevel"/>
    <w:tmpl w:val="8B5CC4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25BC"/>
    <w:multiLevelType w:val="multilevel"/>
    <w:tmpl w:val="B9C2BF7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621A8"/>
    <w:rsid w:val="0006675D"/>
    <w:rsid w:val="0006742B"/>
    <w:rsid w:val="00096CBF"/>
    <w:rsid w:val="0009743D"/>
    <w:rsid w:val="000A7990"/>
    <w:rsid w:val="000E5E00"/>
    <w:rsid w:val="001107BB"/>
    <w:rsid w:val="00157A23"/>
    <w:rsid w:val="00160C71"/>
    <w:rsid w:val="001B09FB"/>
    <w:rsid w:val="001D3980"/>
    <w:rsid w:val="001F670D"/>
    <w:rsid w:val="002028BF"/>
    <w:rsid w:val="00205E19"/>
    <w:rsid w:val="00213A9D"/>
    <w:rsid w:val="002255A9"/>
    <w:rsid w:val="00225D69"/>
    <w:rsid w:val="002338A7"/>
    <w:rsid w:val="002867E1"/>
    <w:rsid w:val="002B1F85"/>
    <w:rsid w:val="002C3131"/>
    <w:rsid w:val="002F27F6"/>
    <w:rsid w:val="002F7C64"/>
    <w:rsid w:val="00342613"/>
    <w:rsid w:val="003B6D91"/>
    <w:rsid w:val="003D0A7D"/>
    <w:rsid w:val="003F5485"/>
    <w:rsid w:val="00404E49"/>
    <w:rsid w:val="004301E8"/>
    <w:rsid w:val="004341CA"/>
    <w:rsid w:val="00434EF1"/>
    <w:rsid w:val="00435F07"/>
    <w:rsid w:val="0045017E"/>
    <w:rsid w:val="004566CA"/>
    <w:rsid w:val="00464BFD"/>
    <w:rsid w:val="004841ED"/>
    <w:rsid w:val="004A1CE9"/>
    <w:rsid w:val="004B62AB"/>
    <w:rsid w:val="004C46F0"/>
    <w:rsid w:val="004D46BB"/>
    <w:rsid w:val="004D7102"/>
    <w:rsid w:val="004E1F1B"/>
    <w:rsid w:val="004E612C"/>
    <w:rsid w:val="00503644"/>
    <w:rsid w:val="0054330D"/>
    <w:rsid w:val="00546660"/>
    <w:rsid w:val="00561F6D"/>
    <w:rsid w:val="005806CE"/>
    <w:rsid w:val="005973BD"/>
    <w:rsid w:val="005C1DE8"/>
    <w:rsid w:val="005D7BEB"/>
    <w:rsid w:val="005E7568"/>
    <w:rsid w:val="00600B38"/>
    <w:rsid w:val="00627F92"/>
    <w:rsid w:val="00675559"/>
    <w:rsid w:val="00675A9E"/>
    <w:rsid w:val="006903A2"/>
    <w:rsid w:val="006A06B0"/>
    <w:rsid w:val="006A7562"/>
    <w:rsid w:val="00711ABE"/>
    <w:rsid w:val="007140B6"/>
    <w:rsid w:val="007178EE"/>
    <w:rsid w:val="007332B0"/>
    <w:rsid w:val="00744399"/>
    <w:rsid w:val="007558C6"/>
    <w:rsid w:val="00762CEA"/>
    <w:rsid w:val="007C500C"/>
    <w:rsid w:val="007D1AEF"/>
    <w:rsid w:val="007D1E7A"/>
    <w:rsid w:val="007E7141"/>
    <w:rsid w:val="007F08D4"/>
    <w:rsid w:val="007F4782"/>
    <w:rsid w:val="008570FF"/>
    <w:rsid w:val="0086172D"/>
    <w:rsid w:val="0086554C"/>
    <w:rsid w:val="0087334F"/>
    <w:rsid w:val="00877F88"/>
    <w:rsid w:val="00882E07"/>
    <w:rsid w:val="0089189E"/>
    <w:rsid w:val="00891DE7"/>
    <w:rsid w:val="008A2C73"/>
    <w:rsid w:val="008B027C"/>
    <w:rsid w:val="008B75DD"/>
    <w:rsid w:val="008E4541"/>
    <w:rsid w:val="00907101"/>
    <w:rsid w:val="00935E8F"/>
    <w:rsid w:val="00944056"/>
    <w:rsid w:val="009B1878"/>
    <w:rsid w:val="009C20A2"/>
    <w:rsid w:val="009C2ACC"/>
    <w:rsid w:val="009C5B74"/>
    <w:rsid w:val="009F3A52"/>
    <w:rsid w:val="009F7796"/>
    <w:rsid w:val="00A13E05"/>
    <w:rsid w:val="00A40CF5"/>
    <w:rsid w:val="00A6112C"/>
    <w:rsid w:val="00AA57D6"/>
    <w:rsid w:val="00AC4744"/>
    <w:rsid w:val="00B12F5F"/>
    <w:rsid w:val="00B53540"/>
    <w:rsid w:val="00B72002"/>
    <w:rsid w:val="00B91607"/>
    <w:rsid w:val="00BB0B1D"/>
    <w:rsid w:val="00BB28E7"/>
    <w:rsid w:val="00BB5BE5"/>
    <w:rsid w:val="00BC09A0"/>
    <w:rsid w:val="00BC7916"/>
    <w:rsid w:val="00BF114F"/>
    <w:rsid w:val="00C13001"/>
    <w:rsid w:val="00C376F7"/>
    <w:rsid w:val="00C72BF6"/>
    <w:rsid w:val="00C92D4B"/>
    <w:rsid w:val="00CB3E5F"/>
    <w:rsid w:val="00CC11A9"/>
    <w:rsid w:val="00CC686A"/>
    <w:rsid w:val="00D07064"/>
    <w:rsid w:val="00D115AD"/>
    <w:rsid w:val="00D1759F"/>
    <w:rsid w:val="00D20525"/>
    <w:rsid w:val="00D33C79"/>
    <w:rsid w:val="00D34E11"/>
    <w:rsid w:val="00D35744"/>
    <w:rsid w:val="00D4169A"/>
    <w:rsid w:val="00D44B62"/>
    <w:rsid w:val="00D47FE2"/>
    <w:rsid w:val="00D55155"/>
    <w:rsid w:val="00D810FF"/>
    <w:rsid w:val="00D97E69"/>
    <w:rsid w:val="00DC7FC4"/>
    <w:rsid w:val="00DF54FA"/>
    <w:rsid w:val="00E02D03"/>
    <w:rsid w:val="00E040BC"/>
    <w:rsid w:val="00E21A6B"/>
    <w:rsid w:val="00E648B4"/>
    <w:rsid w:val="00E776B9"/>
    <w:rsid w:val="00E904AA"/>
    <w:rsid w:val="00EA6320"/>
    <w:rsid w:val="00F012A1"/>
    <w:rsid w:val="00F30E0F"/>
    <w:rsid w:val="00F44713"/>
    <w:rsid w:val="00F76BC3"/>
    <w:rsid w:val="00F9746D"/>
    <w:rsid w:val="00FA40B6"/>
    <w:rsid w:val="00FB75BA"/>
    <w:rsid w:val="00FC5F56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E0206-E866-4CEB-A000-7CC460CE75A6}"/>
</file>

<file path=customXml/itemProps3.xml><?xml version="1.0" encoding="utf-8"?>
<ds:datastoreItem xmlns:ds="http://schemas.openxmlformats.org/officeDocument/2006/customXml" ds:itemID="{64682D8A-D4D8-4EA3-8CDB-126C8C4C98DE}"/>
</file>

<file path=customXml/itemProps4.xml><?xml version="1.0" encoding="utf-8"?>
<ds:datastoreItem xmlns:ds="http://schemas.openxmlformats.org/officeDocument/2006/customXml" ds:itemID="{8D28514B-1967-45A4-9E91-3AF879E6C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Djacoba Andry S. Tehindrazanarivelo</cp:lastModifiedBy>
  <cp:revision>37</cp:revision>
  <cp:lastPrinted>2021-09-23T09:34:00Z</cp:lastPrinted>
  <dcterms:created xsi:type="dcterms:W3CDTF">2023-11-02T09:37:00Z</dcterms:created>
  <dcterms:modified xsi:type="dcterms:W3CDTF">2023-11-05T20:26:00Z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