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EA1D" w14:textId="77777777" w:rsidR="004F23DF" w:rsidRDefault="004F23DF" w:rsidP="004F23DF">
      <w:pPr>
        <w:pStyle w:val="NormalWeb"/>
        <w:shd w:val="clear" w:color="auto" w:fill="FFFFFF"/>
        <w:bidi/>
        <w:spacing w:before="0" w:beforeAutospacing="0" w:after="0" w:afterAutospacing="0" w:line="253" w:lineRule="atLeast"/>
        <w:jc w:val="center"/>
        <w:rPr>
          <w:rFonts w:ascii="Arial" w:hAnsi="Arial" w:cs="Arial"/>
          <w:color w:val="222222"/>
          <w:sz w:val="40"/>
          <w:szCs w:val="40"/>
          <w:rtl/>
        </w:rPr>
      </w:pPr>
      <w:r>
        <w:rPr>
          <w:rFonts w:ascii="Arial" w:hAnsi="Arial" w:cs="Arial" w:hint="cs"/>
          <w:color w:val="222222"/>
          <w:sz w:val="40"/>
          <w:szCs w:val="40"/>
          <w:rtl/>
        </w:rPr>
        <w:t>الاستعراض الدوري الشامل</w:t>
      </w:r>
    </w:p>
    <w:p w14:paraId="68EB3CF1" w14:textId="77777777" w:rsidR="00593D83" w:rsidRDefault="00593D83" w:rsidP="00593D83">
      <w:pPr>
        <w:pStyle w:val="NormalWeb"/>
        <w:shd w:val="clear" w:color="auto" w:fill="FFFFFF"/>
        <w:bidi/>
        <w:spacing w:before="0" w:beforeAutospacing="0" w:after="0" w:afterAutospacing="0" w:line="253" w:lineRule="atLeast"/>
        <w:jc w:val="center"/>
        <w:rPr>
          <w:rFonts w:ascii="Arial" w:hAnsi="Arial" w:cs="Arial"/>
          <w:color w:val="222222"/>
          <w:sz w:val="22"/>
          <w:szCs w:val="22"/>
        </w:rPr>
      </w:pPr>
    </w:p>
    <w:p w14:paraId="403C447C" w14:textId="77777777" w:rsidR="004F23DF" w:rsidRDefault="004F23DF" w:rsidP="004F23DF">
      <w:pPr>
        <w:pStyle w:val="NormalWeb"/>
        <w:shd w:val="clear" w:color="auto" w:fill="FFFFFF"/>
        <w:bidi/>
        <w:spacing w:before="0" w:beforeAutospacing="0" w:after="0" w:afterAutospacing="0" w:line="253" w:lineRule="atLeast"/>
        <w:jc w:val="center"/>
        <w:rPr>
          <w:rFonts w:ascii="Arial" w:hAnsi="Arial" w:cs="Arial"/>
          <w:color w:val="222222"/>
          <w:sz w:val="22"/>
          <w:szCs w:val="22"/>
          <w:rtl/>
        </w:rPr>
      </w:pPr>
      <w:r>
        <w:rPr>
          <w:rFonts w:ascii="Arial" w:hAnsi="Arial" w:cs="Arial" w:hint="cs"/>
          <w:color w:val="222222"/>
          <w:sz w:val="40"/>
          <w:szCs w:val="40"/>
          <w:rtl/>
        </w:rPr>
        <w:t>الدورة الرابعة والأربعون</w:t>
      </w:r>
    </w:p>
    <w:p w14:paraId="631C1CE4" w14:textId="77777777" w:rsidR="004F23DF" w:rsidRDefault="004F23DF" w:rsidP="004F23DF">
      <w:pPr>
        <w:pStyle w:val="NormalWeb"/>
        <w:shd w:val="clear" w:color="auto" w:fill="FFFFFF"/>
        <w:bidi/>
        <w:spacing w:before="0" w:beforeAutospacing="0" w:after="0" w:afterAutospacing="0" w:line="253" w:lineRule="atLeast"/>
        <w:jc w:val="center"/>
        <w:rPr>
          <w:rFonts w:ascii="Arial" w:hAnsi="Arial" w:cs="Arial"/>
          <w:color w:val="222222"/>
          <w:sz w:val="22"/>
          <w:szCs w:val="22"/>
          <w:rtl/>
        </w:rPr>
      </w:pPr>
      <w:r>
        <w:rPr>
          <w:rFonts w:ascii="Arial" w:hAnsi="Arial" w:cs="Arial" w:hint="cs"/>
          <w:color w:val="222222"/>
          <w:sz w:val="40"/>
          <w:szCs w:val="40"/>
          <w:rtl/>
        </w:rPr>
        <w:t>بيان الجمهورية الإسلامية الموريتانية</w:t>
      </w:r>
    </w:p>
    <w:p w14:paraId="488D3A7C" w14:textId="77777777" w:rsidR="004F23DF" w:rsidRDefault="004F23DF" w:rsidP="004F23DF">
      <w:pPr>
        <w:pStyle w:val="NormalWeb"/>
        <w:shd w:val="clear" w:color="auto" w:fill="FFFFFF"/>
        <w:bidi/>
        <w:spacing w:before="0" w:beforeAutospacing="0" w:after="0" w:afterAutospacing="0" w:line="253" w:lineRule="atLeast"/>
        <w:jc w:val="center"/>
        <w:rPr>
          <w:rFonts w:ascii="Arial" w:hAnsi="Arial" w:cs="Arial"/>
          <w:color w:val="222222"/>
          <w:sz w:val="22"/>
          <w:szCs w:val="22"/>
          <w:rtl/>
        </w:rPr>
      </w:pPr>
      <w:r>
        <w:rPr>
          <w:rFonts w:ascii="Arial" w:hAnsi="Arial" w:cs="Arial" w:hint="cs"/>
          <w:color w:val="222222"/>
          <w:sz w:val="40"/>
          <w:szCs w:val="40"/>
          <w:rtl/>
        </w:rPr>
        <w:t> </w:t>
      </w:r>
    </w:p>
    <w:p w14:paraId="6D0970D9" w14:textId="77777777" w:rsidR="004F23DF" w:rsidRDefault="004F23DF" w:rsidP="004F23DF">
      <w:pPr>
        <w:pStyle w:val="NormalWeb"/>
        <w:shd w:val="clear" w:color="auto" w:fill="FFFFFF"/>
        <w:bidi/>
        <w:spacing w:before="0" w:beforeAutospacing="0" w:after="0" w:afterAutospacing="0" w:line="253" w:lineRule="atLeast"/>
        <w:jc w:val="center"/>
        <w:rPr>
          <w:rFonts w:ascii="Arial" w:hAnsi="Arial" w:cs="Arial"/>
          <w:color w:val="222222"/>
          <w:sz w:val="22"/>
          <w:szCs w:val="22"/>
          <w:rtl/>
        </w:rPr>
      </w:pPr>
      <w:r>
        <w:rPr>
          <w:rFonts w:ascii="Arial" w:hAnsi="Arial" w:cs="Arial" w:hint="cs"/>
          <w:color w:val="222222"/>
          <w:sz w:val="40"/>
          <w:szCs w:val="40"/>
          <w:rtl/>
        </w:rPr>
        <w:t>استعراض بوركينافاسو</w:t>
      </w:r>
    </w:p>
    <w:p w14:paraId="00000009" w14:textId="5EC2D2DB" w:rsidR="0099207B" w:rsidRPr="004F23DF" w:rsidRDefault="004F23DF" w:rsidP="004F23DF">
      <w:pPr>
        <w:pStyle w:val="NormalWeb"/>
        <w:shd w:val="clear" w:color="auto" w:fill="FFFFFF"/>
        <w:bidi/>
        <w:spacing w:before="0" w:beforeAutospacing="0" w:after="0" w:afterAutospacing="0" w:line="253" w:lineRule="atLeast"/>
        <w:jc w:val="center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 w:hint="cs"/>
          <w:color w:val="222222"/>
          <w:sz w:val="40"/>
          <w:szCs w:val="40"/>
          <w:rtl/>
          <w:lang w:bidi="ar-EG"/>
        </w:rPr>
        <w:t> </w:t>
      </w:r>
    </w:p>
    <w:p w14:paraId="0000000A" w14:textId="77777777" w:rsidR="0099207B" w:rsidRPr="00B0307B" w:rsidRDefault="0099207B">
      <w:pPr>
        <w:bidi/>
        <w:jc w:val="both"/>
        <w:rPr>
          <w:sz w:val="36"/>
          <w:szCs w:val="36"/>
        </w:rPr>
      </w:pPr>
    </w:p>
    <w:p w14:paraId="0000000B" w14:textId="05B851DB" w:rsidR="0099207B" w:rsidRDefault="00000000">
      <w:pPr>
        <w:bidi/>
        <w:jc w:val="both"/>
        <w:rPr>
          <w:sz w:val="36"/>
          <w:szCs w:val="36"/>
        </w:rPr>
      </w:pPr>
      <w:r>
        <w:rPr>
          <w:sz w:val="36"/>
          <w:szCs w:val="36"/>
          <w:rtl/>
        </w:rPr>
        <w:t xml:space="preserve">شكرا سيدي </w:t>
      </w:r>
      <w:r w:rsidR="004F23DF">
        <w:rPr>
          <w:rFonts w:hint="cs"/>
          <w:sz w:val="36"/>
          <w:szCs w:val="36"/>
          <w:rtl/>
        </w:rPr>
        <w:t>الرئيس،</w:t>
      </w:r>
    </w:p>
    <w:p w14:paraId="0000000C" w14:textId="77777777" w:rsidR="0099207B" w:rsidRDefault="0099207B">
      <w:pPr>
        <w:bidi/>
        <w:jc w:val="both"/>
        <w:rPr>
          <w:sz w:val="36"/>
          <w:szCs w:val="36"/>
        </w:rPr>
      </w:pPr>
    </w:p>
    <w:p w14:paraId="77B4C888" w14:textId="53C8F098" w:rsidR="004F23DF" w:rsidRPr="004F23DF" w:rsidRDefault="004F23DF" w:rsidP="004F23D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color w:val="222222"/>
          <w:sz w:val="36"/>
          <w:szCs w:val="36"/>
        </w:rPr>
      </w:pPr>
      <w:r w:rsidRPr="004F23DF">
        <w:rPr>
          <w:rFonts w:ascii="Arial" w:hAnsi="Arial" w:cs="Arial"/>
          <w:b/>
          <w:bCs/>
          <w:color w:val="222222"/>
          <w:sz w:val="36"/>
          <w:szCs w:val="36"/>
          <w:rtl/>
        </w:rPr>
        <w:t>يرحب وفدي بوفد </w:t>
      </w:r>
      <w:r w:rsidRPr="004F23DF">
        <w:rPr>
          <w:rFonts w:ascii="Arial" w:hAnsi="Arial" w:cs="Arial"/>
          <w:b/>
          <w:bCs/>
          <w:color w:val="222222"/>
          <w:sz w:val="36"/>
          <w:szCs w:val="36"/>
          <w:rtl/>
          <w:lang w:bidi="ar-EG"/>
        </w:rPr>
        <w:t>جمهورية بوركينافاسو</w:t>
      </w:r>
      <w:r w:rsidRPr="004F23DF">
        <w:rPr>
          <w:rFonts w:ascii="Arial" w:hAnsi="Arial" w:cs="Arial"/>
          <w:b/>
          <w:bCs/>
          <w:color w:val="222222"/>
          <w:sz w:val="36"/>
          <w:szCs w:val="36"/>
          <w:rtl/>
        </w:rPr>
        <w:t xml:space="preserve"> ويهنئه على تقديم تقريره، ويشيد بالجهود الإيجابية والتقدم المحرز من طرف بوركينافاسو في مجال تعزيز حقوق الإنسان وحمايتها، ويرحب في هذا الإطار </w:t>
      </w:r>
      <w:r>
        <w:rPr>
          <w:rFonts w:ascii="Arial" w:hAnsi="Arial" w:cs="Arial" w:hint="cs"/>
          <w:b/>
          <w:bCs/>
          <w:color w:val="222222"/>
          <w:sz w:val="36"/>
          <w:szCs w:val="36"/>
          <w:rtl/>
        </w:rPr>
        <w:t>ب</w:t>
      </w:r>
      <w:r w:rsidRPr="004F23DF">
        <w:rPr>
          <w:rFonts w:ascii="Arial" w:hAnsi="Arial" w:cs="Arial"/>
          <w:b/>
          <w:bCs/>
          <w:color w:val="222222"/>
          <w:sz w:val="36"/>
          <w:szCs w:val="36"/>
          <w:rtl/>
        </w:rPr>
        <w:t>ما قامت به بو</w:t>
      </w:r>
      <w:r>
        <w:rPr>
          <w:rFonts w:ascii="Arial" w:hAnsi="Arial" w:cs="Arial" w:hint="cs"/>
          <w:b/>
          <w:bCs/>
          <w:color w:val="222222"/>
          <w:sz w:val="36"/>
          <w:szCs w:val="36"/>
          <w:rtl/>
        </w:rPr>
        <w:t>ركينافاسو</w:t>
      </w:r>
      <w:r w:rsidRPr="004F23DF">
        <w:rPr>
          <w:rFonts w:ascii="Arial" w:hAnsi="Arial" w:cs="Arial"/>
          <w:b/>
          <w:bCs/>
          <w:color w:val="222222"/>
          <w:sz w:val="36"/>
          <w:szCs w:val="36"/>
          <w:rtl/>
        </w:rPr>
        <w:t xml:space="preserve"> من تعزيز المؤسسات </w:t>
      </w:r>
      <w:r w:rsidRPr="004F23DF">
        <w:rPr>
          <w:rFonts w:ascii="Arial" w:hAnsi="Arial" w:cs="Arial" w:hint="cs"/>
          <w:b/>
          <w:bCs/>
          <w:color w:val="222222"/>
          <w:sz w:val="36"/>
          <w:szCs w:val="36"/>
          <w:rtl/>
        </w:rPr>
        <w:t>والهياكل</w:t>
      </w:r>
      <w:r w:rsidRPr="004F23DF">
        <w:rPr>
          <w:rFonts w:ascii="Arial" w:hAnsi="Arial" w:cs="Arial"/>
          <w:b/>
          <w:bCs/>
          <w:color w:val="222222"/>
          <w:sz w:val="36"/>
          <w:szCs w:val="36"/>
          <w:rtl/>
        </w:rPr>
        <w:t xml:space="preserve"> العامة التي تساهم في تعزيز وحماية حقوق الإنسان مثل اللجنة الوطنية لحقوق الإنسان </w:t>
      </w:r>
      <w:r w:rsidRPr="004F23DF">
        <w:rPr>
          <w:rFonts w:ascii="Arial" w:hAnsi="Arial" w:cs="Arial" w:hint="cs"/>
          <w:b/>
          <w:bCs/>
          <w:color w:val="222222"/>
          <w:sz w:val="36"/>
          <w:szCs w:val="36"/>
          <w:rtl/>
        </w:rPr>
        <w:t>وغيرها</w:t>
      </w:r>
      <w:r w:rsidRPr="004F23DF">
        <w:rPr>
          <w:rFonts w:ascii="Arial" w:hAnsi="Arial" w:cs="Arial"/>
          <w:b/>
          <w:bCs/>
          <w:color w:val="222222"/>
          <w:sz w:val="36"/>
          <w:szCs w:val="36"/>
          <w:rtl/>
        </w:rPr>
        <w:t>.</w:t>
      </w:r>
    </w:p>
    <w:p w14:paraId="6D7DF959" w14:textId="77777777" w:rsidR="004F23DF" w:rsidRPr="004F23DF" w:rsidRDefault="004F23DF" w:rsidP="004F23D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color w:val="222222"/>
          <w:sz w:val="36"/>
          <w:szCs w:val="36"/>
          <w:rtl/>
        </w:rPr>
      </w:pPr>
      <w:r w:rsidRPr="004F23DF">
        <w:rPr>
          <w:rFonts w:ascii="Arial" w:hAnsi="Arial" w:cs="Arial"/>
          <w:color w:val="222222"/>
          <w:sz w:val="36"/>
          <w:szCs w:val="36"/>
        </w:rPr>
        <w:t> </w:t>
      </w:r>
    </w:p>
    <w:p w14:paraId="14D3B38F" w14:textId="32E2945F" w:rsidR="004F23DF" w:rsidRPr="004F23DF" w:rsidRDefault="004F23DF" w:rsidP="004F23D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color w:val="222222"/>
          <w:sz w:val="36"/>
          <w:szCs w:val="36"/>
          <w:rtl/>
        </w:rPr>
      </w:pPr>
      <w:r w:rsidRPr="004F23DF">
        <w:rPr>
          <w:rFonts w:ascii="Arial" w:hAnsi="Arial" w:cs="Arial"/>
          <w:b/>
          <w:bCs/>
          <w:color w:val="222222"/>
          <w:sz w:val="36"/>
          <w:szCs w:val="36"/>
          <w:rtl/>
        </w:rPr>
        <w:t xml:space="preserve">كما نحيي التعاون البناء لبوركينافاسو مع مختلف هيئات الأمم المتحدة وآلياتها لحقوق الإنسان من خلال مشاركتها في الدورات العادية للهيئات التي تتناول قضايا حقوق الإنسان وكذلك إعداد التقارير </w:t>
      </w:r>
      <w:r w:rsidRPr="004F23DF">
        <w:rPr>
          <w:rFonts w:ascii="Arial" w:hAnsi="Arial" w:cs="Arial" w:hint="cs"/>
          <w:b/>
          <w:bCs/>
          <w:color w:val="222222"/>
          <w:sz w:val="36"/>
          <w:szCs w:val="36"/>
          <w:rtl/>
        </w:rPr>
        <w:t>وتقديمها</w:t>
      </w:r>
      <w:r w:rsidRPr="004F23DF">
        <w:rPr>
          <w:rFonts w:ascii="Arial" w:hAnsi="Arial" w:cs="Arial"/>
          <w:b/>
          <w:bCs/>
          <w:color w:val="222222"/>
          <w:sz w:val="36"/>
          <w:szCs w:val="36"/>
          <w:rtl/>
        </w:rPr>
        <w:t xml:space="preserve"> </w:t>
      </w:r>
      <w:r w:rsidRPr="004F23DF">
        <w:rPr>
          <w:rFonts w:ascii="Arial" w:hAnsi="Arial" w:cs="Arial" w:hint="cs"/>
          <w:b/>
          <w:bCs/>
          <w:color w:val="222222"/>
          <w:sz w:val="36"/>
          <w:szCs w:val="36"/>
          <w:rtl/>
        </w:rPr>
        <w:t>إلى</w:t>
      </w:r>
      <w:r w:rsidRPr="004F23DF">
        <w:rPr>
          <w:rFonts w:ascii="Arial" w:hAnsi="Arial" w:cs="Arial"/>
          <w:b/>
          <w:bCs/>
          <w:color w:val="222222"/>
          <w:sz w:val="36"/>
          <w:szCs w:val="36"/>
          <w:rtl/>
        </w:rPr>
        <w:t xml:space="preserve"> هيئات </w:t>
      </w:r>
      <w:r w:rsidRPr="004F23DF">
        <w:rPr>
          <w:rFonts w:ascii="Arial" w:hAnsi="Arial" w:cs="Arial" w:hint="cs"/>
          <w:b/>
          <w:bCs/>
          <w:color w:val="222222"/>
          <w:sz w:val="36"/>
          <w:szCs w:val="36"/>
          <w:rtl/>
        </w:rPr>
        <w:t>الرقابة.</w:t>
      </w:r>
    </w:p>
    <w:p w14:paraId="189C41E7" w14:textId="77777777" w:rsidR="004F23DF" w:rsidRPr="004F23DF" w:rsidRDefault="004F23DF" w:rsidP="004F23D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color w:val="222222"/>
          <w:sz w:val="36"/>
          <w:szCs w:val="36"/>
          <w:rtl/>
        </w:rPr>
      </w:pPr>
      <w:r w:rsidRPr="004F23DF">
        <w:rPr>
          <w:rFonts w:ascii="Arial" w:hAnsi="Arial" w:cs="Arial"/>
          <w:b/>
          <w:bCs/>
          <w:color w:val="222222"/>
          <w:sz w:val="36"/>
          <w:szCs w:val="36"/>
        </w:rPr>
        <w:t> </w:t>
      </w:r>
    </w:p>
    <w:p w14:paraId="3D99034D" w14:textId="77777777" w:rsidR="004F23DF" w:rsidRPr="004F23DF" w:rsidRDefault="004F23DF" w:rsidP="004F23D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color w:val="222222"/>
          <w:sz w:val="36"/>
          <w:szCs w:val="36"/>
          <w:rtl/>
        </w:rPr>
      </w:pPr>
      <w:r w:rsidRPr="004F23DF">
        <w:rPr>
          <w:rFonts w:ascii="Arial" w:hAnsi="Arial" w:cs="Arial"/>
          <w:b/>
          <w:bCs/>
          <w:color w:val="222222"/>
          <w:sz w:val="36"/>
          <w:szCs w:val="36"/>
          <w:rtl/>
        </w:rPr>
        <w:t>وبروح بناءة نوصي بما يلي:</w:t>
      </w:r>
    </w:p>
    <w:p w14:paraId="32206648" w14:textId="77777777" w:rsidR="004F23DF" w:rsidRPr="004F23DF" w:rsidRDefault="004F23DF" w:rsidP="004F23D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color w:val="222222"/>
          <w:sz w:val="36"/>
          <w:szCs w:val="36"/>
          <w:rtl/>
        </w:rPr>
      </w:pPr>
      <w:r w:rsidRPr="004F23DF">
        <w:rPr>
          <w:rFonts w:ascii="Arial" w:hAnsi="Arial" w:cs="Arial"/>
          <w:b/>
          <w:bCs/>
          <w:color w:val="222222"/>
          <w:sz w:val="36"/>
          <w:szCs w:val="36"/>
        </w:rPr>
        <w:t> </w:t>
      </w:r>
    </w:p>
    <w:p w14:paraId="2000B2AC" w14:textId="56CDE387" w:rsidR="004F23DF" w:rsidRPr="004F23DF" w:rsidRDefault="004F23DF" w:rsidP="004F23D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color w:val="222222"/>
          <w:sz w:val="36"/>
          <w:szCs w:val="36"/>
          <w:rtl/>
        </w:rPr>
      </w:pPr>
      <w:r w:rsidRPr="004F23DF">
        <w:rPr>
          <w:rFonts w:ascii="Arial" w:hAnsi="Arial" w:cs="Arial"/>
          <w:b/>
          <w:bCs/>
          <w:color w:val="222222"/>
          <w:sz w:val="36"/>
          <w:szCs w:val="36"/>
          <w:rtl/>
        </w:rPr>
        <w:t xml:space="preserve"> 1 - مواصلة الجهود الرامية إلى تمكين النساء </w:t>
      </w:r>
      <w:r w:rsidRPr="004F23DF">
        <w:rPr>
          <w:rFonts w:ascii="Arial" w:hAnsi="Arial" w:cs="Arial" w:hint="cs"/>
          <w:b/>
          <w:bCs/>
          <w:color w:val="222222"/>
          <w:sz w:val="36"/>
          <w:szCs w:val="36"/>
          <w:rtl/>
        </w:rPr>
        <w:t>والشباب</w:t>
      </w:r>
      <w:r w:rsidRPr="004F23DF">
        <w:rPr>
          <w:rFonts w:ascii="Arial" w:hAnsi="Arial" w:cs="Arial"/>
          <w:b/>
          <w:bCs/>
          <w:color w:val="222222"/>
          <w:sz w:val="36"/>
          <w:szCs w:val="36"/>
          <w:rtl/>
        </w:rPr>
        <w:t>.</w:t>
      </w:r>
    </w:p>
    <w:p w14:paraId="55D33425" w14:textId="77777777" w:rsidR="004F23DF" w:rsidRPr="004F23DF" w:rsidRDefault="004F23DF" w:rsidP="004F23D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color w:val="222222"/>
          <w:sz w:val="36"/>
          <w:szCs w:val="36"/>
          <w:rtl/>
        </w:rPr>
      </w:pPr>
      <w:r w:rsidRPr="004F23DF">
        <w:rPr>
          <w:rFonts w:ascii="Arial" w:hAnsi="Arial" w:cs="Arial"/>
          <w:b/>
          <w:bCs/>
          <w:color w:val="222222"/>
          <w:sz w:val="36"/>
          <w:szCs w:val="36"/>
        </w:rPr>
        <w:t> </w:t>
      </w:r>
    </w:p>
    <w:p w14:paraId="22844A1B" w14:textId="77777777" w:rsidR="004F23DF" w:rsidRPr="004F23DF" w:rsidRDefault="004F23DF" w:rsidP="004F23D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color w:val="222222"/>
          <w:sz w:val="36"/>
          <w:szCs w:val="36"/>
          <w:rtl/>
        </w:rPr>
      </w:pPr>
      <w:r w:rsidRPr="004F23DF">
        <w:rPr>
          <w:rFonts w:ascii="Arial" w:hAnsi="Arial" w:cs="Arial"/>
          <w:b/>
          <w:bCs/>
          <w:color w:val="222222"/>
          <w:sz w:val="36"/>
          <w:szCs w:val="36"/>
          <w:rtl/>
        </w:rPr>
        <w:t> 2- مواصلة جهود إدماج الأشخاص ذوي الإعاقة في برامج التنمية.</w:t>
      </w:r>
    </w:p>
    <w:p w14:paraId="481BBF68" w14:textId="77777777" w:rsidR="004F23DF" w:rsidRPr="004F23DF" w:rsidRDefault="004F23DF" w:rsidP="004F23D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color w:val="222222"/>
          <w:sz w:val="36"/>
          <w:szCs w:val="36"/>
          <w:rtl/>
        </w:rPr>
      </w:pPr>
      <w:r w:rsidRPr="004F23DF">
        <w:rPr>
          <w:rFonts w:ascii="Arial" w:hAnsi="Arial" w:cs="Arial"/>
          <w:b/>
          <w:bCs/>
          <w:color w:val="222222"/>
          <w:sz w:val="36"/>
          <w:szCs w:val="36"/>
        </w:rPr>
        <w:t> </w:t>
      </w:r>
    </w:p>
    <w:p w14:paraId="6B8ACB33" w14:textId="77777777" w:rsidR="004F23DF" w:rsidRPr="004F23DF" w:rsidRDefault="004F23DF" w:rsidP="004F23D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color w:val="222222"/>
          <w:sz w:val="36"/>
          <w:szCs w:val="36"/>
          <w:rtl/>
        </w:rPr>
      </w:pPr>
      <w:r w:rsidRPr="004F23DF">
        <w:rPr>
          <w:rFonts w:ascii="Arial" w:hAnsi="Arial" w:cs="Arial"/>
          <w:b/>
          <w:bCs/>
          <w:color w:val="222222"/>
          <w:sz w:val="36"/>
          <w:szCs w:val="36"/>
          <w:rtl/>
        </w:rPr>
        <w:t>وفي الختام، يتمنى وفدي لبوركينافاسو استعراضا ناجحا.</w:t>
      </w:r>
    </w:p>
    <w:p w14:paraId="598EA02B" w14:textId="77777777" w:rsidR="004F23DF" w:rsidRPr="004F23DF" w:rsidRDefault="004F23DF">
      <w:pPr>
        <w:bidi/>
        <w:jc w:val="both"/>
        <w:rPr>
          <w:sz w:val="36"/>
          <w:szCs w:val="36"/>
        </w:rPr>
      </w:pPr>
    </w:p>
    <w:p w14:paraId="4EE2170F" w14:textId="77777777" w:rsidR="004F23DF" w:rsidRDefault="004F23DF" w:rsidP="004F23DF">
      <w:pPr>
        <w:bidi/>
        <w:jc w:val="both"/>
        <w:rPr>
          <w:sz w:val="36"/>
          <w:szCs w:val="36"/>
        </w:rPr>
      </w:pPr>
    </w:p>
    <w:p w14:paraId="00000018" w14:textId="4FA382E9" w:rsidR="0099207B" w:rsidRDefault="00000000" w:rsidP="004F23DF">
      <w:pPr>
        <w:bidi/>
        <w:jc w:val="both"/>
        <w:rPr>
          <w:sz w:val="36"/>
          <w:szCs w:val="36"/>
        </w:rPr>
      </w:pPr>
      <w:r>
        <w:rPr>
          <w:sz w:val="36"/>
          <w:szCs w:val="36"/>
          <w:rtl/>
        </w:rPr>
        <w:t>أشكركم</w:t>
      </w:r>
      <w:r w:rsidR="004F23DF">
        <w:rPr>
          <w:sz w:val="36"/>
          <w:szCs w:val="36"/>
        </w:rPr>
        <w:t xml:space="preserve"> </w:t>
      </w:r>
      <w:r w:rsidR="004F23DF">
        <w:rPr>
          <w:sz w:val="36"/>
          <w:szCs w:val="36"/>
          <w:rtl/>
        </w:rPr>
        <w:t xml:space="preserve">سيدي </w:t>
      </w:r>
      <w:r w:rsidR="004F23DF">
        <w:rPr>
          <w:rFonts w:hint="cs"/>
          <w:sz w:val="36"/>
          <w:szCs w:val="36"/>
          <w:rtl/>
        </w:rPr>
        <w:t>الرئيس</w:t>
      </w:r>
      <w:r w:rsidR="004F23DF">
        <w:rPr>
          <w:sz w:val="36"/>
          <w:szCs w:val="36"/>
        </w:rPr>
        <w:t>.</w:t>
      </w:r>
    </w:p>
    <w:p w14:paraId="00000019" w14:textId="77777777" w:rsidR="0099207B" w:rsidRDefault="0099207B"/>
    <w:sectPr w:rsidR="0099207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07B"/>
    <w:rsid w:val="004F23DF"/>
    <w:rsid w:val="00593D83"/>
    <w:rsid w:val="0099207B"/>
    <w:rsid w:val="00B0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394A"/>
  <w15:docId w15:val="{7E84E18B-004F-4C32-9B13-CD1C665B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fr-CH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4F2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0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kLBUurm89xGL8uxMoOfeZ7y2ng==">AMUW2mXo0g9wSMP7yvhEoYVNhDvD4U8FvqLKRREC8i+fYqJOqz5WATwLuNWeQfoopv1msbZnPGwcLqcqxRs7tx4rSnwc+v8gSRAqWlwWVCfXLO1JuaW3JV8=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237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6AB8C4E-48A3-4137-916F-E3CBDA8BFF75}"/>
</file>

<file path=customXml/itemProps3.xml><?xml version="1.0" encoding="utf-8"?>
<ds:datastoreItem xmlns:ds="http://schemas.openxmlformats.org/officeDocument/2006/customXml" ds:itemID="{6DE73557-2D25-418E-A3EC-B01471D6EAA1}"/>
</file>

<file path=customXml/itemProps4.xml><?xml version="1.0" encoding="utf-8"?>
<ds:datastoreItem xmlns:ds="http://schemas.openxmlformats.org/officeDocument/2006/customXml" ds:itemID="{31859EFE-6B99-46E8-9A6C-62A5A3139C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747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Med-Abdou Dade</cp:lastModifiedBy>
  <cp:revision>7</cp:revision>
  <dcterms:created xsi:type="dcterms:W3CDTF">2023-11-02T12:10:00Z</dcterms:created>
  <dcterms:modified xsi:type="dcterms:W3CDTF">2023-11-02T12:23:00Z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0x0101008D4CC9070F065F4897FC17B9EA8B5D63</vt:lpwstr>
  </property>
</Properties>
</file>