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10"/>
        <w:bidiVisual/>
        <w:tblW w:w="10308" w:type="dxa"/>
        <w:tblLook w:val="01E0" w:firstRow="1" w:lastRow="1" w:firstColumn="1" w:lastColumn="1" w:noHBand="0" w:noVBand="0"/>
      </w:tblPr>
      <w:tblGrid>
        <w:gridCol w:w="4496"/>
        <w:gridCol w:w="1672"/>
        <w:gridCol w:w="4140"/>
      </w:tblGrid>
      <w:tr w:rsidR="00160680" w:rsidRPr="00CD4A60" w:rsidTr="008B6E5E">
        <w:trPr>
          <w:trHeight w:val="1887"/>
        </w:trPr>
        <w:tc>
          <w:tcPr>
            <w:tcW w:w="4496" w:type="dxa"/>
          </w:tcPr>
          <w:p w:rsidR="00160680" w:rsidRPr="00CD4A60" w:rsidRDefault="00160680" w:rsidP="0016068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CD4A60">
              <w:rPr>
                <w:rFonts w:ascii="Simplified Arabic" w:hAnsi="Simplified Arabic" w:cs="Simplified Arabic" w:hint="cs"/>
                <w:b/>
                <w:bCs/>
                <w:color w:val="000000"/>
                <w:spacing w:val="-2"/>
                <w:rtl/>
              </w:rPr>
              <w:t>ال</w:t>
            </w:r>
            <w:r w:rsidRPr="00CD4A60">
              <w:rPr>
                <w:rFonts w:ascii="Simplified Arabic" w:hAnsi="Simplified Arabic" w:cs="Simplified Arabic"/>
                <w:b/>
                <w:bCs/>
                <w:color w:val="000000"/>
                <w:spacing w:val="-2"/>
                <w:rtl/>
              </w:rPr>
              <w:t xml:space="preserve">بعثة </w:t>
            </w:r>
            <w:r w:rsidRPr="00CD4A60">
              <w:rPr>
                <w:rFonts w:ascii="Simplified Arabic" w:hAnsi="Simplified Arabic" w:cs="Simplified Arabic" w:hint="cs"/>
                <w:b/>
                <w:bCs/>
                <w:color w:val="000000"/>
                <w:spacing w:val="-2"/>
                <w:rtl/>
              </w:rPr>
              <w:t>الدائمة ل</w:t>
            </w:r>
            <w:r w:rsidRPr="00CD4A60">
              <w:rPr>
                <w:rFonts w:ascii="Simplified Arabic" w:hAnsi="Simplified Arabic" w:cs="Simplified Arabic"/>
                <w:b/>
                <w:bCs/>
                <w:color w:val="000000"/>
                <w:spacing w:val="-2"/>
                <w:rtl/>
              </w:rPr>
              <w:t>جمهورية مصر العربية</w:t>
            </w:r>
            <w:r w:rsidRPr="00CD4A60">
              <w:rPr>
                <w:rFonts w:ascii="Simplified Arabic" w:hAnsi="Simplified Arabic" w:cs="Simplified Arabic"/>
                <w:b/>
                <w:bCs/>
                <w:color w:val="000000"/>
                <w:spacing w:val="-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pacing w:val="-8"/>
                <w:rtl/>
              </w:rPr>
              <w:t xml:space="preserve">                         </w:t>
            </w:r>
            <w:r w:rsidRPr="000C4F27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لدى مكتب الأمم المتحدة ومنظمة التجارة العالمية والمنظمات الدولية الأخرى</w:t>
            </w:r>
          </w:p>
          <w:p w:rsidR="00160680" w:rsidRPr="00CD4A60" w:rsidRDefault="008B6E5E" w:rsidP="0016068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ب</w:t>
            </w:r>
            <w:r w:rsidR="00160680" w:rsidRPr="00CD4A60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جنيف</w:t>
            </w:r>
          </w:p>
          <w:p w:rsidR="00160680" w:rsidRPr="00CD4A60" w:rsidRDefault="00160680" w:rsidP="00160680">
            <w:pPr>
              <w:jc w:val="center"/>
              <w:rPr>
                <w:rFonts w:ascii="Simplified Arabic" w:hAnsi="Simplified Arabic" w:cs="Akhbar MT"/>
                <w:b/>
                <w:bCs/>
                <w:sz w:val="28"/>
                <w:szCs w:val="28"/>
                <w:rtl/>
                <w:lang w:bidi="ar-EG"/>
              </w:rPr>
            </w:pPr>
            <w:r w:rsidRPr="00CD4A60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ــ</w:t>
            </w:r>
          </w:p>
        </w:tc>
        <w:tc>
          <w:tcPr>
            <w:tcW w:w="1672" w:type="dxa"/>
          </w:tcPr>
          <w:p w:rsidR="00160680" w:rsidRDefault="00160680" w:rsidP="00160680">
            <w:pPr>
              <w:spacing w:before="120"/>
              <w:jc w:val="center"/>
              <w:rPr>
                <w:rtl/>
                <w:lang w:bidi="ar-EG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0BF3C0D" wp14:editId="536FA2FA">
                  <wp:extent cx="470535" cy="641350"/>
                  <wp:effectExtent l="0" t="0" r="5715" b="6350"/>
                  <wp:docPr id="1" name="Picture 1" descr="200px-Coat_of_arms_of_Egypt_(Officia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px-Coat_of_arms_of_Egypt_(Officia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rtl/>
                <w:lang w:bidi="ar-EG"/>
              </w:rPr>
              <w:t xml:space="preserve">  </w:t>
            </w:r>
          </w:p>
          <w:p w:rsidR="00160680" w:rsidRPr="00CD4A60" w:rsidRDefault="00160680" w:rsidP="00160680">
            <w:pPr>
              <w:spacing w:before="120"/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4140" w:type="dxa"/>
          </w:tcPr>
          <w:p w:rsidR="00160680" w:rsidRDefault="00160680" w:rsidP="00160680">
            <w:pPr>
              <w:spacing w:after="120" w:line="240" w:lineRule="auto"/>
              <w:ind w:right="648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7E6D58">
              <w:rPr>
                <w:rFonts w:ascii="Times New Roman" w:hAnsi="Times New Roman" w:cs="Times New Roman"/>
                <w:b/>
                <w:bCs/>
                <w:color w:val="000000"/>
                <w:spacing w:val="-8"/>
                <w:lang w:bidi="ar-EG"/>
              </w:rPr>
              <w:t>Permanent</w:t>
            </w:r>
            <w:r w:rsidRPr="007E6D58">
              <w:rPr>
                <w:rFonts w:ascii="Times New Roman" w:hAnsi="Times New Roman" w:cs="Times New Roman"/>
                <w:b/>
                <w:bCs/>
                <w:color w:val="000000"/>
                <w:spacing w:val="-8"/>
                <w:lang w:val="en-US"/>
              </w:rPr>
              <w:t xml:space="preserve"> </w:t>
            </w:r>
            <w:r w:rsidRPr="007E6D58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smartTag w:uri="urn:schemas-microsoft-com:office:smarttags" w:element="City">
              <w:r w:rsidRPr="007E6D58">
                <w:rPr>
                  <w:rFonts w:ascii="Times New Roman" w:hAnsi="Times New Roman" w:cs="Times New Roman"/>
                  <w:b/>
                  <w:bCs/>
                  <w:color w:val="000000"/>
                  <w:spacing w:val="-8"/>
                </w:rPr>
                <w:t>Mission</w:t>
              </w:r>
            </w:smartTag>
            <w:r w:rsidRPr="007E6D58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f</w:t>
            </w:r>
            <w:r w:rsidRPr="007E6D58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 </w:t>
            </w:r>
            <w:smartTag w:uri="urn:schemas-microsoft-com:office:smarttags" w:element="place">
              <w:smartTag w:uri="urn:schemas-microsoft-com:office:smarttags" w:element="country-region">
                <w:r w:rsidRPr="007E6D58">
                  <w:rPr>
                    <w:rFonts w:ascii="Times New Roman" w:hAnsi="Times New Roman" w:cs="Times New Roman"/>
                    <w:b/>
                    <w:bCs/>
                    <w:color w:val="000000"/>
                    <w:spacing w:val="-8"/>
                  </w:rPr>
                  <w:t>Egypt</w:t>
                </w:r>
              </w:smartTag>
            </w:smartTag>
            <w:r w:rsidRPr="007E6D58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Pr="007E6D58">
              <w:rPr>
                <w:rFonts w:ascii="Times New Roman" w:hAnsi="Times New Roman" w:cs="Times New Roman"/>
                <w:b/>
                <w:bCs/>
                <w:lang w:bidi="ar-EG"/>
              </w:rPr>
              <w:t>to United Nations Office, WTO and other International Organizations</w:t>
            </w:r>
          </w:p>
          <w:p w:rsidR="00160680" w:rsidRDefault="00160680" w:rsidP="00160680">
            <w:pPr>
              <w:spacing w:after="120" w:line="240" w:lineRule="auto"/>
              <w:ind w:right="648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 w:cs="Times New Roman"/>
                    <w:b/>
                    <w:bCs/>
                    <w:lang w:bidi="ar-EG"/>
                  </w:rPr>
                  <w:t>Geneva</w:t>
                </w:r>
              </w:smartTag>
            </w:smartTag>
          </w:p>
          <w:p w:rsidR="00160680" w:rsidRPr="007E6D58" w:rsidRDefault="00160680" w:rsidP="00160680">
            <w:pPr>
              <w:spacing w:after="120" w:line="240" w:lineRule="auto"/>
              <w:ind w:right="648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ـــــــ</w:t>
            </w:r>
          </w:p>
          <w:p w:rsidR="00160680" w:rsidRPr="00CD4A60" w:rsidRDefault="00160680" w:rsidP="00160680">
            <w:pPr>
              <w:spacing w:after="0" w:line="240" w:lineRule="auto"/>
              <w:rPr>
                <w:sz w:val="32"/>
                <w:szCs w:val="32"/>
                <w:rtl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 xml:space="preserve">                  </w:t>
            </w:r>
          </w:p>
        </w:tc>
      </w:tr>
    </w:tbl>
    <w:p w:rsidR="00350CB8" w:rsidRPr="008B6E5E" w:rsidRDefault="00350CB8" w:rsidP="009019B6">
      <w:pPr>
        <w:bidi/>
        <w:spacing w:line="40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8B6E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بيان وفد جمهورية مصر العربية</w:t>
      </w:r>
    </w:p>
    <w:p w:rsidR="00350CB8" w:rsidRPr="008B6E5E" w:rsidRDefault="00350CB8" w:rsidP="009019B6">
      <w:pPr>
        <w:bidi/>
        <w:spacing w:line="40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8B6E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في جلسة الاستعراض الدوري الشامل ل</w:t>
      </w:r>
      <w:r w:rsidR="009019B6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بوركينا فاسو</w:t>
      </w:r>
    </w:p>
    <w:p w:rsidR="00350CB8" w:rsidRPr="009019B6" w:rsidRDefault="009019B6" w:rsidP="00B61058">
      <w:pPr>
        <w:bidi/>
        <w:spacing w:line="40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9019B6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6 نوفمبر 2023</w:t>
      </w:r>
    </w:p>
    <w:p w:rsidR="00350CB8" w:rsidRPr="008B6E5E" w:rsidRDefault="00350CB8" w:rsidP="00160680">
      <w:pPr>
        <w:bidi/>
        <w:spacing w:line="40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8B6E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***</w:t>
      </w:r>
    </w:p>
    <w:p w:rsidR="00350CB8" w:rsidRPr="008B6E5E" w:rsidRDefault="00350CB8" w:rsidP="00D531C5">
      <w:pPr>
        <w:bidi/>
        <w:spacing w:after="0" w:line="520" w:lineRule="exact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8B6E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السيد</w:t>
      </w:r>
      <w:r w:rsidR="00495977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</w:t>
      </w:r>
      <w:r w:rsidRPr="008B6E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الرئيس،</w:t>
      </w:r>
    </w:p>
    <w:p w:rsidR="00B61058" w:rsidRDefault="00350CB8" w:rsidP="00D531C5">
      <w:pPr>
        <w:bidi/>
        <w:spacing w:before="60" w:after="0" w:line="520" w:lineRule="exact"/>
        <w:ind w:left="-605" w:right="-360" w:firstLine="115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</w:pPr>
      <w:r w:rsidRPr="008B6E5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ab/>
        <w:t>ي</w:t>
      </w:r>
      <w:r w:rsidR="009019B6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رحب </w:t>
      </w:r>
      <w:r w:rsidRPr="008B6E5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وفد مصر بالوفد الرفيع المستوى </w:t>
      </w:r>
      <w:r w:rsidR="009019B6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لدولة بوركينا فاسو</w:t>
      </w:r>
      <w:r w:rsidR="009019B6">
        <w:rPr>
          <w:rFonts w:ascii="Simplified Arabic" w:hAnsi="Simplified Arabic" w:cs="Simplified Arabic"/>
          <w:b/>
          <w:bCs/>
          <w:spacing w:val="6"/>
          <w:sz w:val="36"/>
          <w:szCs w:val="36"/>
          <w:lang w:bidi="ar-EG"/>
        </w:rPr>
        <w:t xml:space="preserve"> </w:t>
      </w:r>
      <w:r w:rsidRPr="008B6E5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الشقيقة </w:t>
      </w:r>
      <w:r w:rsidR="00495977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برئاسة السيد وزير العدل</w:t>
      </w:r>
      <w:r w:rsidR="009019B6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وحقوق الإنسان.</w:t>
      </w:r>
    </w:p>
    <w:p w:rsidR="00350CB8" w:rsidRPr="001F55CD" w:rsidRDefault="001F55CD" w:rsidP="00D76C31">
      <w:pPr>
        <w:bidi/>
        <w:spacing w:before="60" w:after="0" w:line="520" w:lineRule="exact"/>
        <w:ind w:left="-605" w:right="-360" w:firstLine="115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</w:pP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ونثمن ال</w:t>
      </w:r>
      <w:r w:rsidR="00350CB8" w:rsidRPr="008B6E5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جهود 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التي </w:t>
      </w:r>
      <w:r w:rsidR="00B05CF0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عكستها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التقارير المقدمة لمجموعة العمل</w:t>
      </w:r>
      <w:r w:rsidR="00D76C31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</w:t>
      </w:r>
      <w:r w:rsidR="00350CB8" w:rsidRPr="008B6E5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للنهوض بأوضاع حقوق الانسان على مختلف المستويات السي</w:t>
      </w:r>
      <w:r w:rsidR="00E4512D" w:rsidRPr="008B6E5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ا</w:t>
      </w:r>
      <w:r w:rsidR="00350CB8" w:rsidRPr="008B6E5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سية والمدنية والاقتصادية والاجتماعية بما فى ذلك من خلال</w:t>
      </w:r>
      <w:r w:rsidR="00E4512D" w:rsidRPr="008B6E5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تعزيز البنية التشريعية والمؤسسية والسياسات العامة ذات الصلة وتنظيم الأنشطة الرامية </w:t>
      </w:r>
      <w:r w:rsidR="008B6E5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إ</w:t>
      </w:r>
      <w:r w:rsidR="00E4512D" w:rsidRPr="008B6E5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لى التثقيف والتوعية بحقوق الانسان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، وعلى رأسها اع</w:t>
      </w:r>
      <w:r w:rsidRPr="001F55CD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</w:rPr>
        <w:t>تماد</w:t>
      </w:r>
      <w:r w:rsidRPr="001F55CD">
        <w:rPr>
          <w:rFonts w:ascii="Simplified Arabic" w:hAnsi="Simplified Arabic" w:cs="Simplified Arabic"/>
          <w:b/>
          <w:bCs/>
          <w:spacing w:val="6"/>
          <w:sz w:val="36"/>
          <w:szCs w:val="36"/>
          <w:lang w:val="en-US" w:bidi="ar-EG"/>
        </w:rPr>
        <w:t xml:space="preserve"> </w:t>
      </w:r>
      <w:r w:rsidRPr="001F55CD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</w:rPr>
        <w:t>خطة</w:t>
      </w:r>
      <w:r w:rsidRPr="001F55CD">
        <w:rPr>
          <w:rFonts w:ascii="Simplified Arabic" w:hAnsi="Simplified Arabic" w:cs="Simplified Arabic"/>
          <w:b/>
          <w:bCs/>
          <w:spacing w:val="6"/>
          <w:sz w:val="36"/>
          <w:szCs w:val="36"/>
          <w:lang w:val="en-US"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</w:rPr>
        <w:t>عمل لتنفيذ</w:t>
      </w:r>
      <w:r w:rsidRPr="001F55CD">
        <w:rPr>
          <w:rFonts w:ascii="Simplified Arabic" w:hAnsi="Simplified Arabic" w:cs="Simplified Arabic"/>
          <w:b/>
          <w:bCs/>
          <w:spacing w:val="6"/>
          <w:sz w:val="36"/>
          <w:szCs w:val="36"/>
          <w:lang w:val="en-US"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</w:rPr>
        <w:t>برنامج</w:t>
      </w:r>
      <w:r w:rsidRPr="001F55CD">
        <w:rPr>
          <w:rFonts w:ascii="Simplified Arabic" w:hAnsi="Simplified Arabic" w:cs="Simplified Arabic"/>
          <w:b/>
          <w:bCs/>
          <w:spacing w:val="6"/>
          <w:sz w:val="36"/>
          <w:szCs w:val="36"/>
          <w:lang w:val="en-US" w:bidi="ar-EG"/>
        </w:rPr>
        <w:t xml:space="preserve"> </w:t>
      </w:r>
      <w:r w:rsidRPr="001F55CD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</w:rPr>
        <w:t>للتثقيف</w:t>
      </w:r>
      <w:r w:rsidRPr="001F55CD">
        <w:rPr>
          <w:rFonts w:ascii="Simplified Arabic" w:hAnsi="Simplified Arabic" w:cs="Simplified Arabic"/>
          <w:b/>
          <w:bCs/>
          <w:spacing w:val="6"/>
          <w:sz w:val="36"/>
          <w:szCs w:val="36"/>
          <w:lang w:val="en-US" w:bidi="ar-EG"/>
        </w:rPr>
        <w:t xml:space="preserve"> </w:t>
      </w:r>
      <w:r w:rsidRPr="001F55CD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</w:rPr>
        <w:t>في</w:t>
      </w:r>
      <w:r w:rsidRPr="001F55CD">
        <w:rPr>
          <w:rFonts w:ascii="Simplified Arabic" w:hAnsi="Simplified Arabic" w:cs="Simplified Arabic"/>
          <w:b/>
          <w:bCs/>
          <w:spacing w:val="6"/>
          <w:sz w:val="36"/>
          <w:szCs w:val="36"/>
          <w:lang w:val="en-US" w:bidi="ar-EG"/>
        </w:rPr>
        <w:t xml:space="preserve"> </w:t>
      </w:r>
      <w:r w:rsidRPr="001F55CD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</w:rPr>
        <w:t>مجال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</w:rPr>
        <w:t xml:space="preserve"> </w:t>
      </w:r>
      <w:r w:rsidR="00B05CF0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</w:rPr>
        <w:t>حقوق</w:t>
      </w:r>
      <w:r w:rsidR="00B05CF0" w:rsidRPr="001F55CD">
        <w:rPr>
          <w:rFonts w:ascii="Simplified Arabic" w:hAnsi="Simplified Arabic" w:cs="Simplified Arabic"/>
          <w:b/>
          <w:bCs/>
          <w:spacing w:val="6"/>
          <w:sz w:val="36"/>
          <w:szCs w:val="36"/>
          <w:lang w:val="en-US" w:bidi="ar-EG"/>
        </w:rPr>
        <w:t xml:space="preserve"> </w:t>
      </w:r>
      <w:r w:rsidR="00B05CF0" w:rsidRPr="001F55CD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>الإنسان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</w:rPr>
        <w:t xml:space="preserve"> للفترة من 2020</w:t>
      </w:r>
      <w:r w:rsidR="00D76C31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</w:rPr>
        <w:t xml:space="preserve"> إلى 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</w:rPr>
        <w:t>2024.</w:t>
      </w:r>
      <w:r w:rsidR="00350CB8" w:rsidRPr="008B6E5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</w:t>
      </w:r>
    </w:p>
    <w:p w:rsidR="00350CB8" w:rsidRPr="008B6E5E" w:rsidRDefault="00160680" w:rsidP="00D531C5">
      <w:pPr>
        <w:bidi/>
        <w:spacing w:after="0" w:line="520" w:lineRule="exact"/>
        <w:ind w:left="-604" w:right="-360" w:firstLine="630"/>
        <w:jc w:val="both"/>
        <w:rPr>
          <w:rFonts w:ascii="Simplified Arabic" w:hAnsi="Simplified Arabic" w:cs="Simplified Arabic"/>
          <w:b/>
          <w:bCs/>
          <w:sz w:val="36"/>
          <w:szCs w:val="36"/>
          <w:lang w:bidi="ar-EG"/>
        </w:rPr>
      </w:pPr>
      <w:r w:rsidRPr="008B6E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ونود</w:t>
      </w:r>
      <w:r w:rsidR="00350CB8" w:rsidRPr="008B6E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أن </w:t>
      </w:r>
      <w:r w:rsidRPr="008B6E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ن</w:t>
      </w:r>
      <w:r w:rsidR="00350CB8" w:rsidRPr="008B6E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تقدم </w:t>
      </w:r>
      <w:r w:rsidRPr="008B6E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بالتوصيتين</w:t>
      </w:r>
      <w:r w:rsidR="00350CB8" w:rsidRPr="008B6E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التالي</w:t>
      </w:r>
      <w:r w:rsidRPr="008B6E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تين إ</w:t>
      </w:r>
      <w:r w:rsidR="00350CB8" w:rsidRPr="008B6E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لى </w:t>
      </w:r>
      <w:r w:rsidR="009019B6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دولة بوركينا فاسو</w:t>
      </w:r>
      <w:r w:rsidR="00D76C31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الشقيقة</w:t>
      </w:r>
      <w:r w:rsidR="00350CB8" w:rsidRPr="008B6E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للنظر فيها في إطار مساعيها لتطوير أوضاع حقوق الإنسان فى البلاد:</w:t>
      </w:r>
    </w:p>
    <w:p w:rsidR="0001379E" w:rsidRPr="008B6E5E" w:rsidRDefault="0001379E" w:rsidP="0001379E">
      <w:pPr>
        <w:numPr>
          <w:ilvl w:val="0"/>
          <w:numId w:val="1"/>
        </w:numPr>
        <w:bidi/>
        <w:spacing w:line="640" w:lineRule="exact"/>
        <w:ind w:left="26" w:right="-360" w:hanging="514"/>
        <w:jc w:val="both"/>
        <w:rPr>
          <w:rFonts w:ascii="Simplified Arabic" w:hAnsi="Simplified Arabic" w:cs="Simplified Arabic"/>
          <w:b/>
          <w:bCs/>
          <w:sz w:val="36"/>
          <w:szCs w:val="36"/>
          <w:lang w:bidi="ar-EG"/>
        </w:rPr>
      </w:pPr>
      <w:r w:rsidRPr="008B6E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مواصلة الجهود اللازمة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لتمكين المرأة</w:t>
      </w:r>
      <w:bookmarkStart w:id="0" w:name="_GoBack"/>
      <w:bookmarkEnd w:id="0"/>
      <w:r w:rsidRPr="008B6E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.</w:t>
      </w:r>
    </w:p>
    <w:p w:rsidR="00350CB8" w:rsidRPr="008B6E5E" w:rsidRDefault="00CE7AE8" w:rsidP="00D531C5">
      <w:pPr>
        <w:numPr>
          <w:ilvl w:val="0"/>
          <w:numId w:val="1"/>
        </w:numPr>
        <w:bidi/>
        <w:spacing w:after="0" w:line="520" w:lineRule="exact"/>
        <w:ind w:left="26" w:right="-360" w:hanging="514"/>
        <w:jc w:val="both"/>
        <w:rPr>
          <w:rFonts w:ascii="Simplified Arabic" w:hAnsi="Simplified Arabic" w:cs="Simplified Arabic"/>
          <w:b/>
          <w:bCs/>
          <w:sz w:val="36"/>
          <w:szCs w:val="36"/>
          <w:lang w:bidi="ar-EG"/>
        </w:rPr>
      </w:pPr>
      <w:r w:rsidRPr="008B6E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مواصلة الجهود اللازمة ل</w:t>
      </w:r>
      <w:r w:rsidR="00B05CF0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ضمان الحق في التعليم للجميع دون تمييز.</w:t>
      </w:r>
    </w:p>
    <w:p w:rsidR="00D531C5" w:rsidRDefault="00D531C5" w:rsidP="00D531C5">
      <w:pPr>
        <w:bidi/>
        <w:spacing w:after="0" w:line="520" w:lineRule="exact"/>
        <w:ind w:right="-360" w:hanging="514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</w:p>
    <w:p w:rsidR="00D531C5" w:rsidRDefault="00495977" w:rsidP="00D531C5">
      <w:pPr>
        <w:bidi/>
        <w:spacing w:after="0" w:line="520" w:lineRule="exact"/>
        <w:ind w:right="-360" w:hanging="514"/>
        <w:jc w:val="both"/>
        <w:rPr>
          <w:rFonts w:ascii="Simplified Arabic" w:hAnsi="Simplified Arabic" w:cs="Simplified Arabic"/>
          <w:b/>
          <w:bCs/>
          <w:sz w:val="36"/>
          <w:szCs w:val="36"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وختاماً نتوجه بأطيب التمنيات لوفد بوركينا فاسو بالتوفيق خلال الجلسة</w:t>
      </w:r>
      <w:r w:rsidR="00D531C5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.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</w:t>
      </w:r>
    </w:p>
    <w:p w:rsidR="00350CB8" w:rsidRPr="008B6E5E" w:rsidRDefault="00350CB8" w:rsidP="00D531C5">
      <w:pPr>
        <w:bidi/>
        <w:spacing w:after="0" w:line="520" w:lineRule="exact"/>
        <w:ind w:right="-360" w:hanging="514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8B6E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شكرًا سيدي الرئيس.</w:t>
      </w:r>
    </w:p>
    <w:p w:rsidR="00294447" w:rsidRPr="008B6E5E" w:rsidRDefault="00350CB8" w:rsidP="008B6E5E">
      <w:pPr>
        <w:bidi/>
        <w:spacing w:line="640" w:lineRule="exact"/>
        <w:ind w:left="26" w:right="-360" w:hanging="514"/>
        <w:jc w:val="center"/>
        <w:rPr>
          <w:sz w:val="36"/>
          <w:szCs w:val="36"/>
          <w:lang w:val="en-US"/>
        </w:rPr>
      </w:pPr>
      <w:r w:rsidRPr="008B6E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ـــــــــــــ</w:t>
      </w:r>
    </w:p>
    <w:sectPr w:rsidR="00294447" w:rsidRPr="008B6E5E" w:rsidSect="008B6E5E">
      <w:pgSz w:w="11906" w:h="16838"/>
      <w:pgMar w:top="144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32F3D"/>
    <w:multiLevelType w:val="hybridMultilevel"/>
    <w:tmpl w:val="47144C16"/>
    <w:lvl w:ilvl="0" w:tplc="CEF2D104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B8"/>
    <w:rsid w:val="0001379E"/>
    <w:rsid w:val="00160680"/>
    <w:rsid w:val="001F55CD"/>
    <w:rsid w:val="00294447"/>
    <w:rsid w:val="00350CB8"/>
    <w:rsid w:val="00495977"/>
    <w:rsid w:val="008B6E5E"/>
    <w:rsid w:val="009019B6"/>
    <w:rsid w:val="00A44F94"/>
    <w:rsid w:val="00B05CF0"/>
    <w:rsid w:val="00B61058"/>
    <w:rsid w:val="00CE7AE8"/>
    <w:rsid w:val="00D531C5"/>
    <w:rsid w:val="00D76C31"/>
    <w:rsid w:val="00E4512D"/>
    <w:rsid w:val="00F4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728AF-AD1C-4C4B-9885-C73DAACB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CB8"/>
    <w:pPr>
      <w:spacing w:after="200" w:line="276" w:lineRule="auto"/>
    </w:pPr>
    <w:rPr>
      <w:rFonts w:ascii="Calibri" w:eastAsia="Calibri" w:hAnsi="Calibri" w:cs="Arial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350CB8"/>
    <w:pPr>
      <w:spacing w:after="160" w:line="240" w:lineRule="exact"/>
    </w:pPr>
    <w:rPr>
      <w:rFonts w:ascii="Times New Roman" w:eastAsia="Times New Roman" w:hAnsi="Times New Roman"/>
      <w:sz w:val="20"/>
      <w:szCs w:val="20"/>
      <w:lang w:val="en-AU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296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8F057A-2882-4DA3-B643-A1A2134117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3DA970-1F64-42FE-AEB4-FE6740E38A57}"/>
</file>

<file path=customXml/itemProps3.xml><?xml version="1.0" encoding="utf-8"?>
<ds:datastoreItem xmlns:ds="http://schemas.openxmlformats.org/officeDocument/2006/customXml" ds:itemID="{4F388B9E-214A-43D1-B372-BE750D1B87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shahinda emadeldin</dc:creator>
  <cp:keywords/>
  <dc:description/>
  <cp:lastModifiedBy>pc</cp:lastModifiedBy>
  <cp:revision>6</cp:revision>
  <dcterms:created xsi:type="dcterms:W3CDTF">2023-11-04T10:54:00Z</dcterms:created>
  <dcterms:modified xsi:type="dcterms:W3CDTF">2023-11-06T13:48:00Z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