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E9D" w14:textId="77777777" w:rsidR="00042F08" w:rsidRDefault="00042F08" w:rsidP="00042F08">
      <w:pPr>
        <w:rPr>
          <w:rFonts w:asciiTheme="majorBidi" w:hAnsiTheme="majorBidi" w:cstheme="majorBidi"/>
          <w:b/>
          <w:bCs/>
          <w:szCs w:val="28"/>
        </w:rPr>
      </w:pPr>
    </w:p>
    <w:p w14:paraId="52FB28BB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ind w:left="142"/>
        <w:jc w:val="center"/>
        <w:rPr>
          <w:rFonts w:ascii="Arial Narrow" w:hAnsi="Arial Narrow"/>
          <w:b/>
          <w:u w:val="single"/>
        </w:rPr>
      </w:pPr>
      <w:r w:rsidRPr="00923BC4">
        <w:rPr>
          <w:rFonts w:ascii="Calibri" w:hAnsi="Calibri" w:cs="Arial"/>
          <w:noProof/>
          <w:sz w:val="22"/>
          <w:lang w:val="fr-FR" w:eastAsia="fr-FR"/>
        </w:rPr>
        <w:drawing>
          <wp:inline distT="0" distB="0" distL="0" distR="0" wp14:anchorId="4D97397C" wp14:editId="3D85265C">
            <wp:extent cx="741658" cy="708660"/>
            <wp:effectExtent l="0" t="0" r="1905" b="0"/>
            <wp:docPr id="1694" name="Image 1093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79" cy="73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A6F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bCs/>
          <w:sz w:val="40"/>
          <w:szCs w:val="40"/>
          <w:rtl/>
          <w:lang w:bidi="ar-DZ"/>
        </w:rPr>
      </w:pPr>
      <w:r w:rsidRPr="00923BC4">
        <w:rPr>
          <w:bCs/>
          <w:sz w:val="40"/>
          <w:szCs w:val="40"/>
          <w:rtl/>
          <w:lang w:bidi="ar-DZ"/>
        </w:rPr>
        <w:t>الجـمهــوريـــة الجـــزائريـــة الـــديمـقراطيــة الشــعبيـــة</w:t>
      </w:r>
    </w:p>
    <w:p w14:paraId="78A3A865" w14:textId="77777777" w:rsidR="00042F08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jc w:val="center"/>
        <w:rPr>
          <w:rFonts w:ascii="Maiandra GD" w:hAnsi="Maiandra GD"/>
          <w:b/>
          <w:sz w:val="26"/>
          <w:szCs w:val="26"/>
          <w:lang w:bidi="ar-DZ"/>
        </w:rPr>
      </w:pPr>
      <w:r w:rsidRPr="002D61F3">
        <w:rPr>
          <w:rFonts w:ascii="Maiandra GD" w:hAnsi="Maiandra GD"/>
          <w:b/>
          <w:sz w:val="26"/>
          <w:szCs w:val="26"/>
          <w:lang w:bidi="ar-DZ"/>
        </w:rPr>
        <w:t>REPUBLIQUE ALGERIENNE DEMOCRATIQUE ET POPULAIRE</w:t>
      </w:r>
    </w:p>
    <w:p w14:paraId="3980341C" w14:textId="77777777" w:rsidR="00042F08" w:rsidRPr="00923BC4" w:rsidRDefault="00042F08" w:rsidP="00042F08">
      <w:pPr>
        <w:tabs>
          <w:tab w:val="left" w:pos="708"/>
          <w:tab w:val="center" w:pos="4536"/>
          <w:tab w:val="right" w:pos="9072"/>
        </w:tabs>
        <w:spacing w:line="240" w:lineRule="atLeast"/>
        <w:ind w:left="142"/>
        <w:rPr>
          <w:b/>
          <w:sz w:val="22"/>
          <w:lang w:bidi="ar-DZ"/>
        </w:rPr>
      </w:pP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42F08" w:rsidRPr="00923BC4" w14:paraId="63479E77" w14:textId="77777777" w:rsidTr="00FF68F5">
        <w:tc>
          <w:tcPr>
            <w:tcW w:w="4962" w:type="dxa"/>
          </w:tcPr>
          <w:p w14:paraId="065BF51C" w14:textId="77777777" w:rsidR="00042F08" w:rsidRPr="0019690E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r w:rsidRPr="0019690E">
              <w:rPr>
                <w:rFonts w:ascii="Maiandra GD" w:hAnsi="Maiandra GD"/>
                <w:b/>
                <w:lang w:bidi="ar-DZ"/>
              </w:rPr>
              <w:t>Mission Permanente d’Algérie</w:t>
            </w:r>
          </w:p>
          <w:p w14:paraId="10D6EBF9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auprès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de l’Office des Nations Unies </w:t>
            </w:r>
          </w:p>
          <w:p w14:paraId="202756CC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proofErr w:type="gramStart"/>
            <w:r w:rsidRPr="003C0557">
              <w:rPr>
                <w:rFonts w:ascii="Maiandra GD" w:hAnsi="Maiandra GD"/>
                <w:b/>
                <w:lang w:bidi="ar-DZ"/>
              </w:rPr>
              <w:t>à</w:t>
            </w:r>
            <w:proofErr w:type="gramEnd"/>
            <w:r w:rsidRPr="003C0557">
              <w:rPr>
                <w:rFonts w:ascii="Maiandra GD" w:hAnsi="Maiandra GD"/>
                <w:b/>
                <w:lang w:bidi="ar-DZ"/>
              </w:rPr>
              <w:t xml:space="preserve"> Genève et des Organisations</w:t>
            </w:r>
          </w:p>
          <w:p w14:paraId="20399173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/>
                <w:rtl/>
                <w:lang w:bidi="ar-DZ"/>
              </w:rPr>
            </w:pPr>
            <w:r w:rsidRPr="003C0557">
              <w:rPr>
                <w:rFonts w:ascii="Maiandra GD" w:hAnsi="Maiandra GD"/>
                <w:b/>
                <w:lang w:bidi="ar-DZ"/>
              </w:rPr>
              <w:t xml:space="preserve"> Internationales en Suisse</w:t>
            </w:r>
          </w:p>
          <w:p w14:paraId="5B8DAB3D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4EF216B" w14:textId="77777777" w:rsidR="00042F08" w:rsidRPr="003C0557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44E1F30B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2B35B96D" w14:textId="77777777" w:rsidR="00042F08" w:rsidRPr="002D61F3" w:rsidRDefault="00042F08" w:rsidP="00FF68F5">
            <w:pPr>
              <w:tabs>
                <w:tab w:val="left" w:pos="708"/>
              </w:tabs>
              <w:ind w:left="142"/>
              <w:jc w:val="center"/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47174890" w14:textId="77777777" w:rsidR="00042F08" w:rsidRPr="00923BC4" w:rsidRDefault="00042F08" w:rsidP="00FF68F5">
            <w:pPr>
              <w:tabs>
                <w:tab w:val="left" w:pos="708"/>
              </w:tabs>
              <w:ind w:left="142"/>
              <w:jc w:val="center"/>
              <w:rPr>
                <w:bCs/>
                <w:i/>
                <w:iCs/>
                <w:sz w:val="30"/>
                <w:szCs w:val="30"/>
                <w:lang w:bidi="ar-DZ"/>
              </w:rPr>
            </w:pPr>
            <w:r w:rsidRPr="002D61F3">
              <w:rPr>
                <w:rFonts w:ascii="Maiandra GD" w:hAnsi="Maiandra GD"/>
                <w:bCs/>
                <w:sz w:val="30"/>
                <w:szCs w:val="30"/>
                <w:rtl/>
                <w:lang w:bidi="ar-DZ"/>
              </w:rPr>
              <w:t>والمنظمات الدولية بسويسرا</w:t>
            </w:r>
          </w:p>
        </w:tc>
      </w:tr>
    </w:tbl>
    <w:p w14:paraId="2AF97EB5" w14:textId="4130C05E" w:rsidR="001F1DB9" w:rsidRPr="00BC032A" w:rsidRDefault="001F1DB9" w:rsidP="001F1DB9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4</w:t>
      </w:r>
      <w:r w:rsidR="000F2523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4</w:t>
      </w:r>
      <w:r w:rsidR="00BC032A"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e session</w:t>
      </w: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 xml:space="preserve"> du Groupe de travail sur l’Examen Périodique Universel</w:t>
      </w:r>
    </w:p>
    <w:p w14:paraId="407EBAA6" w14:textId="54306F8D" w:rsidR="001F1DB9" w:rsidRDefault="001F1DB9" w:rsidP="001F1DB9">
      <w:pPr>
        <w:spacing w:before="240" w:after="12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 xml:space="preserve">EPU </w:t>
      </w:r>
      <w:r w:rsidR="00870D8A"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du B</w:t>
      </w:r>
      <w:r w:rsidR="000F2523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urkina Faso</w:t>
      </w:r>
    </w:p>
    <w:p w14:paraId="527A92B1" w14:textId="77777777" w:rsidR="000F2523" w:rsidRDefault="000F2523" w:rsidP="000F2523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Déclaration de la Délégation algérienne</w:t>
      </w:r>
    </w:p>
    <w:p w14:paraId="31277084" w14:textId="43CE3271" w:rsidR="000F2523" w:rsidRPr="00BC032A" w:rsidRDefault="000F2523" w:rsidP="000F2523">
      <w:pPr>
        <w:spacing w:before="240" w:after="24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  <w:t>06/11/2023</w:t>
      </w:r>
    </w:p>
    <w:p w14:paraId="5350813B" w14:textId="77777777" w:rsidR="000F2523" w:rsidRPr="00BC032A" w:rsidRDefault="000F2523" w:rsidP="001F1DB9">
      <w:pPr>
        <w:spacing w:before="240" w:after="120"/>
        <w:jc w:val="center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</w:p>
    <w:p w14:paraId="7133C046" w14:textId="77777777" w:rsidR="00870D8A" w:rsidRPr="00870D8A" w:rsidRDefault="00870D8A" w:rsidP="00870D8A">
      <w:pPr>
        <w:autoSpaceDE w:val="0"/>
        <w:autoSpaceDN w:val="0"/>
        <w:adjustRightInd w:val="0"/>
        <w:spacing w:after="240"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Monsieur le Président, </w:t>
      </w:r>
    </w:p>
    <w:p w14:paraId="4460BABF" w14:textId="5227A13A" w:rsidR="00EE3DB3" w:rsidRDefault="00870D8A" w:rsidP="00EE3DB3">
      <w:pPr>
        <w:spacing w:after="240"/>
        <w:jc w:val="both"/>
        <w:rPr>
          <w:rFonts w:eastAsia="Times New Roman" w:cs="Times New Roman"/>
          <w:color w:val="FF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L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>’Algérie</w:t>
      </w: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félicite le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="0037169A">
        <w:rPr>
          <w:rFonts w:eastAsia="Times New Roman" w:cs="Times New Roman"/>
          <w:color w:val="000000"/>
          <w:sz w:val="27"/>
          <w:szCs w:val="27"/>
          <w:lang w:val="fr-FR" w:eastAsia="fr-CH"/>
        </w:rPr>
        <w:t>Burkina Faso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pour la présentation de son </w:t>
      </w:r>
      <w:r w:rsid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4</w:t>
      </w:r>
      <w:r w:rsidR="00BC032A" w:rsidRPr="00BC032A">
        <w:rPr>
          <w:rFonts w:eastAsia="Times New Roman" w:cs="Times New Roman"/>
          <w:color w:val="000000"/>
          <w:sz w:val="27"/>
          <w:szCs w:val="27"/>
          <w:vertAlign w:val="superscript"/>
          <w:lang w:val="fr-FR" w:eastAsia="fr-CH"/>
        </w:rPr>
        <w:t>e</w:t>
      </w:r>
      <w:r w:rsid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Pr="00870D8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rapport national qui atteste de réels progrès dans la mise en œuvre des recommandations acceptées lors de l’examen précédent. </w:t>
      </w:r>
      <w:r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L’Algérie salue </w:t>
      </w:r>
      <w:r w:rsidR="00EE3DB3"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>la mise en place d’une</w:t>
      </w:r>
      <w:r w:rsidR="00EE3DB3"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stratégie nationale de développement de l’éducation inclusive (2018– 2022) </w:t>
      </w:r>
      <w:r w:rsidR="00EE3DB3"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>qui</w:t>
      </w:r>
      <w:r w:rsidR="00EE3DB3"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vise à offrir les mêmes opportunités d’accès et de réussite à tous les enfants, y compris les enfants handicapés et les filles.</w:t>
      </w:r>
      <w:r w:rsidR="00EE3DB3" w:rsidRPr="00EE3DB3">
        <w:rPr>
          <w:rFonts w:eastAsia="Times New Roman" w:cs="Times New Roman"/>
          <w:color w:val="FF0000"/>
          <w:sz w:val="27"/>
          <w:szCs w:val="27"/>
          <w:lang w:val="fr-FR" w:eastAsia="fr-CH"/>
        </w:rPr>
        <w:t xml:space="preserve"> </w:t>
      </w:r>
    </w:p>
    <w:p w14:paraId="508DC4FC" w14:textId="05C61E61" w:rsidR="00870D8A" w:rsidRPr="00EE3DB3" w:rsidRDefault="00870D8A" w:rsidP="00EE3DB3">
      <w:pPr>
        <w:spacing w:after="240"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 consolider ces avancées, l’Algérie formule à l’endroit des autorités </w:t>
      </w:r>
      <w:r w:rsid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>burkinabés</w:t>
      </w:r>
      <w:r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les recommandations ci-après :</w:t>
      </w:r>
    </w:p>
    <w:p w14:paraId="23CCE047" w14:textId="6953D4A5" w:rsidR="00870D8A" w:rsidRPr="00870D8A" w:rsidRDefault="00A527F7" w:rsidP="00CC3A94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Poursuivre ses efforts </w:t>
      </w:r>
      <w:r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visant à </w:t>
      </w:r>
      <w:r w:rsidR="002334B7" w:rsidRP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améliorer les infrastructures </w:t>
      </w:r>
      <w:r w:rsidR="00EE3DB3"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>éducatives</w:t>
      </w:r>
      <w:r w:rsidR="00EE3DB3" w:rsidRP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, </w:t>
      </w:r>
      <w:r w:rsidR="002334B7" w:rsidRP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en accordant une attention particulière à l'amélioration de l'accès </w:t>
      </w:r>
      <w:r w:rsid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>à une éducation</w:t>
      </w:r>
      <w:r w:rsidR="002334B7" w:rsidRP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de qualité </w:t>
      </w:r>
      <w:r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notamment </w:t>
      </w:r>
      <w:r w:rsidR="002334B7" w:rsidRP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 les </w:t>
      </w:r>
      <w:r w:rsid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personnes </w:t>
      </w:r>
      <w:r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les plus </w:t>
      </w:r>
      <w:r w:rsidR="002334B7" w:rsidRP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>vulnérables</w:t>
      </w:r>
      <w:r w:rsidR="002334B7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 </w:t>
      </w:r>
      <w:r w:rsidR="002334B7"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;</w:t>
      </w:r>
    </w:p>
    <w:p w14:paraId="58787AAC" w14:textId="087221D0" w:rsidR="002334B7" w:rsidRPr="00BC032A" w:rsidRDefault="00870D8A" w:rsidP="002334B7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eastAsia="Times New Roman" w:cs="Times New Roman"/>
          <w:color w:val="000000"/>
          <w:sz w:val="27"/>
          <w:szCs w:val="27"/>
          <w:lang w:val="fr-FR" w:eastAsia="fr-CH"/>
        </w:rPr>
      </w:pP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Poursuivre ses efforts en vue d’harmoniser sa législation </w:t>
      </w:r>
      <w:r w:rsidR="002334B7"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nationale </w:t>
      </w:r>
      <w:r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 xml:space="preserve">avec les normes internationales relatives aux Droits de </w:t>
      </w:r>
      <w:r w:rsidR="002334B7" w:rsidRPr="00BC032A">
        <w:rPr>
          <w:rFonts w:eastAsia="Times New Roman" w:cs="Times New Roman"/>
          <w:color w:val="000000"/>
          <w:sz w:val="27"/>
          <w:szCs w:val="27"/>
          <w:lang w:val="fr-FR" w:eastAsia="fr-CH"/>
        </w:rPr>
        <w:t>l’Homme ;</w:t>
      </w:r>
    </w:p>
    <w:p w14:paraId="57AD5FE5" w14:textId="60C145D8" w:rsidR="00BC032A" w:rsidRDefault="00BC032A" w:rsidP="00BC032A">
      <w:pPr>
        <w:pStyle w:val="Normal1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</w:pP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Pour terminer, la délégation </w:t>
      </w:r>
      <w:r w:rsidR="007A1AF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algérienn</w:t>
      </w:r>
      <w:r w:rsidR="007A1AFA"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>e</w:t>
      </w: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 souhaite plein succès au </w:t>
      </w:r>
      <w:r w:rsidR="00EE3DB3">
        <w:rPr>
          <w:rFonts w:eastAsia="Times New Roman" w:cs="Times New Roman"/>
          <w:color w:val="000000"/>
          <w:sz w:val="27"/>
          <w:szCs w:val="27"/>
          <w:lang w:val="fr-FR" w:eastAsia="fr-CH"/>
        </w:rPr>
        <w:t>Burkina Faso</w:t>
      </w:r>
      <w:r w:rsidRPr="00BC032A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CH" w:bidi="ar-SA"/>
        </w:rPr>
        <w:t xml:space="preserve"> dans la mise en œuvre des recommandations qu’il aura accepté à l’issue du présent cycle de l’EPU.</w:t>
      </w:r>
    </w:p>
    <w:p w14:paraId="0C1DCAE1" w14:textId="77777777" w:rsidR="00BC032A" w:rsidRPr="00A527F7" w:rsidRDefault="00BC032A" w:rsidP="00870D8A">
      <w:pPr>
        <w:autoSpaceDE w:val="0"/>
        <w:autoSpaceDN w:val="0"/>
        <w:adjustRightInd w:val="0"/>
        <w:spacing w:after="240"/>
        <w:jc w:val="both"/>
        <w:rPr>
          <w:rFonts w:eastAsia="Times New Roman" w:cs="Times New Roman"/>
          <w:b/>
          <w:bCs/>
          <w:color w:val="000000"/>
          <w:sz w:val="27"/>
          <w:szCs w:val="27"/>
          <w:lang w:val="fr-FR" w:eastAsia="fr-CH"/>
        </w:rPr>
      </w:pPr>
    </w:p>
    <w:p w14:paraId="3CCCA1CE" w14:textId="54F9852B" w:rsidR="00896B58" w:rsidRPr="00A527F7" w:rsidRDefault="00870D8A" w:rsidP="00BC032A">
      <w:pPr>
        <w:autoSpaceDE w:val="0"/>
        <w:autoSpaceDN w:val="0"/>
        <w:adjustRightInd w:val="0"/>
        <w:spacing w:after="240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fr-CH"/>
        </w:rPr>
      </w:pPr>
      <w:r w:rsidRPr="00A527F7">
        <w:rPr>
          <w:rFonts w:eastAsia="Times New Roman" w:cs="Times New Roman"/>
          <w:b/>
          <w:bCs/>
          <w:color w:val="000000"/>
          <w:sz w:val="27"/>
          <w:szCs w:val="27"/>
          <w:lang w:eastAsia="fr-CH"/>
        </w:rPr>
        <w:t xml:space="preserve">Je </w:t>
      </w:r>
      <w:proofErr w:type="spellStart"/>
      <w:r w:rsidRPr="00A527F7">
        <w:rPr>
          <w:rFonts w:eastAsia="Times New Roman" w:cs="Times New Roman"/>
          <w:b/>
          <w:bCs/>
          <w:color w:val="000000"/>
          <w:sz w:val="27"/>
          <w:szCs w:val="27"/>
          <w:lang w:eastAsia="fr-CH"/>
        </w:rPr>
        <w:t>vous</w:t>
      </w:r>
      <w:proofErr w:type="spellEnd"/>
      <w:r w:rsidRPr="00A527F7">
        <w:rPr>
          <w:rFonts w:eastAsia="Times New Roman" w:cs="Times New Roman"/>
          <w:b/>
          <w:bCs/>
          <w:color w:val="000000"/>
          <w:sz w:val="27"/>
          <w:szCs w:val="27"/>
          <w:lang w:eastAsia="fr-CH"/>
        </w:rPr>
        <w:t xml:space="preserve"> </w:t>
      </w:r>
      <w:proofErr w:type="spellStart"/>
      <w:r w:rsidRPr="00A527F7">
        <w:rPr>
          <w:rFonts w:eastAsia="Times New Roman" w:cs="Times New Roman"/>
          <w:b/>
          <w:bCs/>
          <w:color w:val="000000"/>
          <w:sz w:val="27"/>
          <w:szCs w:val="27"/>
          <w:lang w:eastAsia="fr-CH"/>
        </w:rPr>
        <w:t>remercie</w:t>
      </w:r>
      <w:proofErr w:type="spellEnd"/>
      <w:r w:rsidRPr="00A527F7">
        <w:rPr>
          <w:rFonts w:eastAsia="Times New Roman" w:cs="Times New Roman"/>
          <w:b/>
          <w:bCs/>
          <w:color w:val="000000"/>
          <w:sz w:val="27"/>
          <w:szCs w:val="27"/>
          <w:lang w:eastAsia="fr-CH"/>
        </w:rPr>
        <w:t>.</w:t>
      </w:r>
    </w:p>
    <w:p w14:paraId="63EBD605" w14:textId="697E71BA" w:rsidR="00896B58" w:rsidRPr="00A527F7" w:rsidRDefault="00896B58" w:rsidP="001F1DB9">
      <w:pPr>
        <w:jc w:val="both"/>
        <w:rPr>
          <w:rFonts w:eastAsia="Times New Roman" w:cs="Times New Roman"/>
          <w:color w:val="000000"/>
          <w:sz w:val="27"/>
          <w:szCs w:val="27"/>
          <w:lang w:eastAsia="fr-CH"/>
        </w:rPr>
      </w:pPr>
    </w:p>
    <w:p w14:paraId="5028E698" w14:textId="3973B09A" w:rsidR="00896B58" w:rsidRPr="00A527F7" w:rsidRDefault="00896B58" w:rsidP="00896B58">
      <w:pPr>
        <w:spacing w:before="60" w:after="60"/>
        <w:jc w:val="center"/>
        <w:rPr>
          <w:rFonts w:eastAsia="Times New Roman" w:cs="Times New Roman"/>
          <w:color w:val="000000"/>
          <w:sz w:val="27"/>
          <w:szCs w:val="27"/>
          <w:lang w:eastAsia="fr-CH"/>
        </w:rPr>
      </w:pPr>
      <w:r w:rsidRPr="00A527F7">
        <w:rPr>
          <w:rFonts w:eastAsia="Times New Roman" w:cs="Times New Roman"/>
          <w:color w:val="000000"/>
          <w:sz w:val="27"/>
          <w:szCs w:val="27"/>
          <w:lang w:eastAsia="fr-CH"/>
        </w:rPr>
        <w:t>Speaking time: 01 minute and 1</w:t>
      </w:r>
      <w:r w:rsidR="001F1DB9" w:rsidRPr="00A527F7">
        <w:rPr>
          <w:rFonts w:eastAsia="Times New Roman" w:cs="Times New Roman"/>
          <w:color w:val="000000"/>
          <w:sz w:val="27"/>
          <w:szCs w:val="27"/>
          <w:lang w:eastAsia="fr-CH"/>
        </w:rPr>
        <w:t>0</w:t>
      </w:r>
      <w:r w:rsidRPr="00A527F7">
        <w:rPr>
          <w:rFonts w:eastAsia="Times New Roman" w:cs="Times New Roman"/>
          <w:color w:val="000000"/>
          <w:sz w:val="27"/>
          <w:szCs w:val="27"/>
          <w:lang w:eastAsia="fr-CH"/>
        </w:rPr>
        <w:t xml:space="preserve"> seconds</w:t>
      </w:r>
    </w:p>
    <w:p w14:paraId="32DDECB3" w14:textId="77777777" w:rsidR="00896B58" w:rsidRPr="00C1063E" w:rsidRDefault="00896B58" w:rsidP="002F29DE">
      <w:pPr>
        <w:jc w:val="both"/>
      </w:pPr>
    </w:p>
    <w:sectPr w:rsidR="00896B58" w:rsidRPr="00C1063E" w:rsidSect="001632AB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1320" w14:textId="77777777" w:rsidR="00681989" w:rsidRDefault="00681989">
      <w:r>
        <w:separator/>
      </w:r>
    </w:p>
  </w:endnote>
  <w:endnote w:type="continuationSeparator" w:id="0">
    <w:p w14:paraId="39C4F0DB" w14:textId="77777777" w:rsidR="00681989" w:rsidRDefault="0068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CA91" w14:textId="77777777" w:rsidR="00681989" w:rsidRDefault="00681989">
      <w:r>
        <w:separator/>
      </w:r>
    </w:p>
  </w:footnote>
  <w:footnote w:type="continuationSeparator" w:id="0">
    <w:p w14:paraId="3F1BF494" w14:textId="77777777" w:rsidR="00681989" w:rsidRDefault="0068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28"/>
        <w:szCs w:val="28"/>
      </w:rPr>
    </w:lvl>
  </w:abstractNum>
  <w:abstractNum w:abstractNumId="1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6A1"/>
    <w:multiLevelType w:val="hybridMultilevel"/>
    <w:tmpl w:val="E0C2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719"/>
    <w:multiLevelType w:val="hybridMultilevel"/>
    <w:tmpl w:val="233E8926"/>
    <w:lvl w:ilvl="0" w:tplc="69463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A6DC1"/>
    <w:multiLevelType w:val="hybridMultilevel"/>
    <w:tmpl w:val="A100F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3594">
    <w:abstractNumId w:val="9"/>
  </w:num>
  <w:num w:numId="2" w16cid:durableId="1326470301">
    <w:abstractNumId w:val="18"/>
  </w:num>
  <w:num w:numId="3" w16cid:durableId="1110736681">
    <w:abstractNumId w:val="16"/>
  </w:num>
  <w:num w:numId="4" w16cid:durableId="1645617121">
    <w:abstractNumId w:val="17"/>
  </w:num>
  <w:num w:numId="5" w16cid:durableId="20210098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2037017">
    <w:abstractNumId w:val="1"/>
  </w:num>
  <w:num w:numId="7" w16cid:durableId="1765564722">
    <w:abstractNumId w:val="23"/>
  </w:num>
  <w:num w:numId="8" w16cid:durableId="1213269834">
    <w:abstractNumId w:val="15"/>
  </w:num>
  <w:num w:numId="9" w16cid:durableId="499659247">
    <w:abstractNumId w:val="8"/>
  </w:num>
  <w:num w:numId="10" w16cid:durableId="1392921443">
    <w:abstractNumId w:val="20"/>
  </w:num>
  <w:num w:numId="11" w16cid:durableId="1105153618">
    <w:abstractNumId w:val="6"/>
  </w:num>
  <w:num w:numId="12" w16cid:durableId="1572934003">
    <w:abstractNumId w:val="14"/>
  </w:num>
  <w:num w:numId="13" w16cid:durableId="1848640929">
    <w:abstractNumId w:val="3"/>
  </w:num>
  <w:num w:numId="14" w16cid:durableId="2066641639">
    <w:abstractNumId w:val="10"/>
  </w:num>
  <w:num w:numId="15" w16cid:durableId="1588487">
    <w:abstractNumId w:val="22"/>
  </w:num>
  <w:num w:numId="16" w16cid:durableId="1579092920">
    <w:abstractNumId w:val="11"/>
  </w:num>
  <w:num w:numId="17" w16cid:durableId="675230147">
    <w:abstractNumId w:val="12"/>
  </w:num>
  <w:num w:numId="18" w16cid:durableId="1110471582">
    <w:abstractNumId w:val="19"/>
  </w:num>
  <w:num w:numId="19" w16cid:durableId="1955212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71650">
    <w:abstractNumId w:val="13"/>
  </w:num>
  <w:num w:numId="21" w16cid:durableId="2073774095">
    <w:abstractNumId w:val="2"/>
  </w:num>
  <w:num w:numId="22" w16cid:durableId="1425759909">
    <w:abstractNumId w:val="7"/>
  </w:num>
  <w:num w:numId="23" w16cid:durableId="1836072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70735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bM0sTQ1MTA0NjRT0lEKTi0uzszPAykwqQUA67M+2CwAAAA="/>
  </w:docVars>
  <w:rsids>
    <w:rsidRoot w:val="006D3C72"/>
    <w:rsid w:val="0000149B"/>
    <w:rsid w:val="00003F18"/>
    <w:rsid w:val="00005756"/>
    <w:rsid w:val="0002064B"/>
    <w:rsid w:val="000236C0"/>
    <w:rsid w:val="00040046"/>
    <w:rsid w:val="00042F08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0F2523"/>
    <w:rsid w:val="001157EF"/>
    <w:rsid w:val="0011583D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654E3"/>
    <w:rsid w:val="0017614A"/>
    <w:rsid w:val="001919A8"/>
    <w:rsid w:val="001A1391"/>
    <w:rsid w:val="001A5F5C"/>
    <w:rsid w:val="001A6C00"/>
    <w:rsid w:val="001E2D31"/>
    <w:rsid w:val="001E30D1"/>
    <w:rsid w:val="001E7DB2"/>
    <w:rsid w:val="001F1DB9"/>
    <w:rsid w:val="001F6B72"/>
    <w:rsid w:val="0020258B"/>
    <w:rsid w:val="00204BBC"/>
    <w:rsid w:val="002071DC"/>
    <w:rsid w:val="0021613C"/>
    <w:rsid w:val="002312CC"/>
    <w:rsid w:val="00232CDE"/>
    <w:rsid w:val="002334B7"/>
    <w:rsid w:val="002445EA"/>
    <w:rsid w:val="00244881"/>
    <w:rsid w:val="00256EFE"/>
    <w:rsid w:val="00267859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A71"/>
    <w:rsid w:val="002A7E9F"/>
    <w:rsid w:val="002B25F7"/>
    <w:rsid w:val="002C3C30"/>
    <w:rsid w:val="002D445F"/>
    <w:rsid w:val="002D74CC"/>
    <w:rsid w:val="002E5DB0"/>
    <w:rsid w:val="002E6B64"/>
    <w:rsid w:val="002F0F60"/>
    <w:rsid w:val="002F29DE"/>
    <w:rsid w:val="002F4705"/>
    <w:rsid w:val="002F5C0C"/>
    <w:rsid w:val="00303E4F"/>
    <w:rsid w:val="00305A05"/>
    <w:rsid w:val="003174DC"/>
    <w:rsid w:val="00324262"/>
    <w:rsid w:val="00324FBB"/>
    <w:rsid w:val="003340C7"/>
    <w:rsid w:val="00342DEC"/>
    <w:rsid w:val="00350AAF"/>
    <w:rsid w:val="00353BB5"/>
    <w:rsid w:val="003622CF"/>
    <w:rsid w:val="003624C5"/>
    <w:rsid w:val="0037169A"/>
    <w:rsid w:val="00383E17"/>
    <w:rsid w:val="00391298"/>
    <w:rsid w:val="003A366A"/>
    <w:rsid w:val="003A3C77"/>
    <w:rsid w:val="003B7562"/>
    <w:rsid w:val="003D371D"/>
    <w:rsid w:val="003E1B08"/>
    <w:rsid w:val="003E2C04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39C7"/>
    <w:rsid w:val="00466183"/>
    <w:rsid w:val="00471315"/>
    <w:rsid w:val="00482214"/>
    <w:rsid w:val="004902C7"/>
    <w:rsid w:val="004A32EC"/>
    <w:rsid w:val="004A7AF8"/>
    <w:rsid w:val="004C1EE3"/>
    <w:rsid w:val="004C7274"/>
    <w:rsid w:val="004D3031"/>
    <w:rsid w:val="004E26BD"/>
    <w:rsid w:val="004E3E55"/>
    <w:rsid w:val="004F27BA"/>
    <w:rsid w:val="004F7A3C"/>
    <w:rsid w:val="00515B6B"/>
    <w:rsid w:val="00535E3B"/>
    <w:rsid w:val="005536F4"/>
    <w:rsid w:val="00556A81"/>
    <w:rsid w:val="005633A9"/>
    <w:rsid w:val="0059554A"/>
    <w:rsid w:val="00596287"/>
    <w:rsid w:val="005A0B1D"/>
    <w:rsid w:val="005A117B"/>
    <w:rsid w:val="005A7FCB"/>
    <w:rsid w:val="005C00A6"/>
    <w:rsid w:val="005D6D43"/>
    <w:rsid w:val="005E0775"/>
    <w:rsid w:val="005E4D49"/>
    <w:rsid w:val="005E7F5B"/>
    <w:rsid w:val="005F0160"/>
    <w:rsid w:val="005F79DE"/>
    <w:rsid w:val="00613ECD"/>
    <w:rsid w:val="006254EE"/>
    <w:rsid w:val="006275AF"/>
    <w:rsid w:val="0063104B"/>
    <w:rsid w:val="00634F46"/>
    <w:rsid w:val="00646456"/>
    <w:rsid w:val="00657F8C"/>
    <w:rsid w:val="006674DD"/>
    <w:rsid w:val="00671C4F"/>
    <w:rsid w:val="006763F9"/>
    <w:rsid w:val="00681989"/>
    <w:rsid w:val="00681FBA"/>
    <w:rsid w:val="006A23AE"/>
    <w:rsid w:val="006A39F0"/>
    <w:rsid w:val="006C414D"/>
    <w:rsid w:val="006D2161"/>
    <w:rsid w:val="006D3503"/>
    <w:rsid w:val="006D3C72"/>
    <w:rsid w:val="006E6CA4"/>
    <w:rsid w:val="006E77B4"/>
    <w:rsid w:val="00700243"/>
    <w:rsid w:val="00714620"/>
    <w:rsid w:val="00722422"/>
    <w:rsid w:val="00722F13"/>
    <w:rsid w:val="00723AC1"/>
    <w:rsid w:val="0072453B"/>
    <w:rsid w:val="00724D02"/>
    <w:rsid w:val="00727539"/>
    <w:rsid w:val="00731DBA"/>
    <w:rsid w:val="00732BE8"/>
    <w:rsid w:val="00744365"/>
    <w:rsid w:val="00751832"/>
    <w:rsid w:val="0075419D"/>
    <w:rsid w:val="007563A8"/>
    <w:rsid w:val="007577AD"/>
    <w:rsid w:val="0076449F"/>
    <w:rsid w:val="00766C74"/>
    <w:rsid w:val="00767B0B"/>
    <w:rsid w:val="00775919"/>
    <w:rsid w:val="00780ED8"/>
    <w:rsid w:val="0078397A"/>
    <w:rsid w:val="007856BF"/>
    <w:rsid w:val="0079422C"/>
    <w:rsid w:val="007A02C1"/>
    <w:rsid w:val="007A1AFA"/>
    <w:rsid w:val="007A2B8C"/>
    <w:rsid w:val="007B17DA"/>
    <w:rsid w:val="007B1A7A"/>
    <w:rsid w:val="007B2175"/>
    <w:rsid w:val="007B4DEC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06A1D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70D8A"/>
    <w:rsid w:val="00880C37"/>
    <w:rsid w:val="0088466C"/>
    <w:rsid w:val="008909E6"/>
    <w:rsid w:val="008950C3"/>
    <w:rsid w:val="00896B58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E7DD8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1360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1612"/>
    <w:rsid w:val="009E2EAA"/>
    <w:rsid w:val="009E7679"/>
    <w:rsid w:val="009F5351"/>
    <w:rsid w:val="009F686E"/>
    <w:rsid w:val="00A02D2D"/>
    <w:rsid w:val="00A16D49"/>
    <w:rsid w:val="00A241AB"/>
    <w:rsid w:val="00A27886"/>
    <w:rsid w:val="00A527F7"/>
    <w:rsid w:val="00A701AB"/>
    <w:rsid w:val="00A771AC"/>
    <w:rsid w:val="00A81684"/>
    <w:rsid w:val="00A82FEA"/>
    <w:rsid w:val="00A855AF"/>
    <w:rsid w:val="00A902C6"/>
    <w:rsid w:val="00A91055"/>
    <w:rsid w:val="00A91C09"/>
    <w:rsid w:val="00A93F40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AF0612"/>
    <w:rsid w:val="00B04871"/>
    <w:rsid w:val="00B05364"/>
    <w:rsid w:val="00B128D6"/>
    <w:rsid w:val="00B27741"/>
    <w:rsid w:val="00B32FCC"/>
    <w:rsid w:val="00B343FE"/>
    <w:rsid w:val="00B34E30"/>
    <w:rsid w:val="00B52CCC"/>
    <w:rsid w:val="00B73DD0"/>
    <w:rsid w:val="00B75082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C032A"/>
    <w:rsid w:val="00BC673F"/>
    <w:rsid w:val="00BD6A95"/>
    <w:rsid w:val="00BE638B"/>
    <w:rsid w:val="00BE78E8"/>
    <w:rsid w:val="00BF0187"/>
    <w:rsid w:val="00BF23F3"/>
    <w:rsid w:val="00BF7BB1"/>
    <w:rsid w:val="00C02A51"/>
    <w:rsid w:val="00C0390B"/>
    <w:rsid w:val="00C1063E"/>
    <w:rsid w:val="00C1074B"/>
    <w:rsid w:val="00C169A7"/>
    <w:rsid w:val="00C17BBF"/>
    <w:rsid w:val="00C26257"/>
    <w:rsid w:val="00C326EF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50832"/>
    <w:rsid w:val="00D52AD5"/>
    <w:rsid w:val="00D56032"/>
    <w:rsid w:val="00D640D7"/>
    <w:rsid w:val="00D67281"/>
    <w:rsid w:val="00D70D58"/>
    <w:rsid w:val="00D72A58"/>
    <w:rsid w:val="00D73FC9"/>
    <w:rsid w:val="00DA119F"/>
    <w:rsid w:val="00DB5A8F"/>
    <w:rsid w:val="00DC6D41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4225"/>
    <w:rsid w:val="00E97CA4"/>
    <w:rsid w:val="00EA3C14"/>
    <w:rsid w:val="00EB2597"/>
    <w:rsid w:val="00EC13B1"/>
    <w:rsid w:val="00EC6BEB"/>
    <w:rsid w:val="00ED7AA9"/>
    <w:rsid w:val="00EE3DB3"/>
    <w:rsid w:val="00EE60C9"/>
    <w:rsid w:val="00F15643"/>
    <w:rsid w:val="00F3321D"/>
    <w:rsid w:val="00F3380A"/>
    <w:rsid w:val="00F3708E"/>
    <w:rsid w:val="00F54B8B"/>
    <w:rsid w:val="00F5710A"/>
    <w:rsid w:val="00F6337A"/>
    <w:rsid w:val="00F669C1"/>
    <w:rsid w:val="00F820D0"/>
    <w:rsid w:val="00F853F5"/>
    <w:rsid w:val="00F941C1"/>
    <w:rsid w:val="00F947BC"/>
    <w:rsid w:val="00FA5F4F"/>
    <w:rsid w:val="00FA6B08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334B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fr-CH" w:eastAsia="fr-CH"/>
    </w:rPr>
  </w:style>
  <w:style w:type="paragraph" w:styleId="Titre3">
    <w:name w:val="heading 3"/>
    <w:basedOn w:val="Normal"/>
    <w:link w:val="Titre3Car"/>
    <w:uiPriority w:val="9"/>
    <w:qFormat/>
    <w:rsid w:val="002334B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Sansinterligne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Paragraphedeliste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Policepardfau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634F46"/>
    <w:pPr>
      <w:ind w:left="720"/>
      <w:contextualSpacing/>
    </w:p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634F46"/>
  </w:style>
  <w:style w:type="character" w:customStyle="1" w:styleId="debate">
    <w:name w:val="debate"/>
    <w:basedOn w:val="Policepardfau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942622"/>
  </w:style>
  <w:style w:type="paragraph" w:styleId="Textedebulles">
    <w:name w:val="Balloon Text"/>
    <w:basedOn w:val="Normal"/>
    <w:link w:val="TextedebullesC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0B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C106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63E"/>
  </w:style>
  <w:style w:type="table" w:styleId="Grilledutableau">
    <w:name w:val="Table Grid"/>
    <w:basedOn w:val="TableauNormal"/>
    <w:rsid w:val="00042F08"/>
    <w:rPr>
      <w:rFonts w:asciiTheme="minorHAnsi" w:hAnsiTheme="minorHAnsi"/>
      <w:sz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334B7"/>
    <w:rPr>
      <w:rFonts w:eastAsia="Times New Roman" w:cs="Times New Roman"/>
      <w:b/>
      <w:bCs/>
      <w:sz w:val="36"/>
      <w:szCs w:val="36"/>
      <w:lang w:val="fr-CH" w:eastAsia="fr-CH"/>
    </w:rPr>
  </w:style>
  <w:style w:type="character" w:customStyle="1" w:styleId="Titre3Car">
    <w:name w:val="Titre 3 Car"/>
    <w:basedOn w:val="Policepardfaut"/>
    <w:link w:val="Titre3"/>
    <w:uiPriority w:val="9"/>
    <w:rsid w:val="002334B7"/>
    <w:rPr>
      <w:rFonts w:eastAsia="Times New Roman" w:cs="Times New Roman"/>
      <w:b/>
      <w:bCs/>
      <w:sz w:val="27"/>
      <w:szCs w:val="27"/>
      <w:lang w:val="fr-CH" w:eastAsia="fr-CH"/>
    </w:rPr>
  </w:style>
  <w:style w:type="character" w:customStyle="1" w:styleId="ztplmc">
    <w:name w:val="ztplmc"/>
    <w:basedOn w:val="Policepardfaut"/>
    <w:rsid w:val="002334B7"/>
  </w:style>
  <w:style w:type="character" w:customStyle="1" w:styleId="material-icons-extended">
    <w:name w:val="material-icons-extended"/>
    <w:basedOn w:val="Policepardfaut"/>
    <w:rsid w:val="002334B7"/>
  </w:style>
  <w:style w:type="character" w:customStyle="1" w:styleId="rynqvb">
    <w:name w:val="rynqvb"/>
    <w:basedOn w:val="Policepardfaut"/>
    <w:rsid w:val="002334B7"/>
  </w:style>
  <w:style w:type="paragraph" w:customStyle="1" w:styleId="Normal1">
    <w:name w:val="Normal1"/>
    <w:rsid w:val="00BC032A"/>
    <w:pPr>
      <w:suppressAutoHyphens/>
    </w:pPr>
    <w:rPr>
      <w:rFonts w:ascii="Liberation Serif" w:eastAsia="Noto Sans CJK SC Regular" w:hAnsi="Liberation Serif" w:cs="FreeSans"/>
      <w:sz w:val="24"/>
      <w:szCs w:val="24"/>
      <w:lang w:val="fr-CH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1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34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355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CB819-4771-428B-8E5D-5435635FF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6792-2425-4EE1-8DC1-53A91BF90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E583C-CF3F-48AF-890D-FBE5FE8CB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386464-F912-4FD8-A7DF-EC752F897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Algeria Charif</cp:lastModifiedBy>
  <cp:revision>3</cp:revision>
  <cp:lastPrinted>2023-11-06T07:26:00Z</cp:lastPrinted>
  <dcterms:created xsi:type="dcterms:W3CDTF">2023-11-05T18:16:00Z</dcterms:created>
  <dcterms:modified xsi:type="dcterms:W3CDTF">2023-11-06T07:27:00Z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GrammarlyDocumentId">
    <vt:lpwstr>a5cbf81d1074022438bf99687bcda81f5b64716ea36e818f1f3d500141925035</vt:lpwstr>
  </property>
  <property fmtid="{D5CDD505-2E9C-101B-9397-08002B2CF9AE}" pid="5" name="ContentTypeId">
    <vt:lpwstr>0x0101008D4CC9070F065F4897FC17B9EA8B5D63</vt:lpwstr>
  </property>
</Properties>
</file>