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0669B6" w:rsidRPr="00D51F50" w:rsidRDefault="000669B6" w:rsidP="000669B6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A27237">
        <w:rPr>
          <w:rFonts w:ascii="Arial" w:hAnsi="Arial" w:cs="Arial"/>
          <w:b/>
          <w:lang w:val="en-GB"/>
        </w:rPr>
        <w:t>13</w:t>
      </w:r>
      <w:r>
        <w:rPr>
          <w:rFonts w:ascii="Arial" w:hAnsi="Arial" w:cs="Arial"/>
          <w:b/>
          <w:lang w:val="en-GB"/>
        </w:rPr>
        <w:t xml:space="preserve"> November</w:t>
      </w:r>
      <w:r w:rsidRPr="00D51F50">
        <w:rPr>
          <w:rFonts w:ascii="Arial" w:hAnsi="Arial" w:cs="Arial"/>
          <w:b/>
          <w:lang w:val="en-GB"/>
        </w:rPr>
        <w:t xml:space="preserve"> 2023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UPR </w:t>
      </w:r>
      <w:r>
        <w:rPr>
          <w:rFonts w:ascii="Arial" w:hAnsi="Arial" w:cs="Arial"/>
          <w:b/>
          <w:lang w:val="en-GB"/>
        </w:rPr>
        <w:t>Fourth</w:t>
      </w:r>
      <w:r w:rsidRPr="00D51F50">
        <w:rPr>
          <w:rFonts w:ascii="Arial" w:hAnsi="Arial" w:cs="Arial"/>
          <w:b/>
          <w:lang w:val="en-GB"/>
        </w:rPr>
        <w:t xml:space="preserve"> Cycle, Review of </w:t>
      </w:r>
      <w:r w:rsidR="00A27237">
        <w:rPr>
          <w:rFonts w:ascii="Arial" w:hAnsi="Arial" w:cs="Arial"/>
          <w:b/>
          <w:lang w:val="en-GB"/>
        </w:rPr>
        <w:t>Bangladesh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A27237">
        <w:rPr>
          <w:rFonts w:ascii="Arial" w:hAnsi="Arial" w:cs="Arial"/>
          <w:lang w:val="en-GB"/>
        </w:rPr>
        <w:t>Bangladesh</w:t>
      </w:r>
      <w:r w:rsidR="00F853F7">
        <w:rPr>
          <w:rFonts w:ascii="Arial" w:hAnsi="Arial" w:cs="Arial"/>
          <w:lang w:val="en-GB"/>
        </w:rPr>
        <w:t xml:space="preserve"> and the Government’s </w:t>
      </w:r>
      <w:r w:rsidR="001100E2">
        <w:rPr>
          <w:rFonts w:ascii="Arial" w:hAnsi="Arial" w:cs="Arial"/>
          <w:lang w:val="en-GB"/>
        </w:rPr>
        <w:t>engagement</w:t>
      </w:r>
      <w:r w:rsidR="00F853F7">
        <w:rPr>
          <w:rFonts w:ascii="Arial" w:hAnsi="Arial" w:cs="Arial"/>
          <w:lang w:val="en-GB"/>
        </w:rPr>
        <w:t xml:space="preserve"> </w:t>
      </w:r>
      <w:r w:rsidR="001100E2">
        <w:rPr>
          <w:rFonts w:ascii="Arial" w:hAnsi="Arial" w:cs="Arial"/>
          <w:lang w:val="en-GB"/>
        </w:rPr>
        <w:t>with</w:t>
      </w:r>
      <w:r w:rsidR="00F853F7">
        <w:rPr>
          <w:rFonts w:ascii="Arial" w:hAnsi="Arial" w:cs="Arial"/>
          <w:lang w:val="en-GB"/>
        </w:rPr>
        <w:t xml:space="preserve"> the UPR process</w:t>
      </w:r>
      <w:r>
        <w:rPr>
          <w:rFonts w:ascii="Arial" w:hAnsi="Arial" w:cs="Arial"/>
          <w:lang w:val="en-GB"/>
        </w:rPr>
        <w:t>.</w:t>
      </w:r>
    </w:p>
    <w:p w:rsidR="00711964" w:rsidRDefault="00711964" w:rsidP="00413E3F">
      <w:pPr>
        <w:ind w:right="-360"/>
        <w:jc w:val="both"/>
        <w:rPr>
          <w:rFonts w:ascii="Arial" w:hAnsi="Arial" w:cs="Arial"/>
          <w:lang w:val="en-GB"/>
        </w:rPr>
      </w:pPr>
    </w:p>
    <w:p w:rsidR="00D9028B" w:rsidRDefault="000669B6" w:rsidP="00D9028B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937DCF">
        <w:rPr>
          <w:rFonts w:ascii="Arial" w:hAnsi="Arial" w:cs="Arial"/>
          <w:lang w:val="en-GB"/>
        </w:rPr>
        <w:t xml:space="preserve">commend </w:t>
      </w:r>
      <w:r w:rsidR="00D9028B">
        <w:rPr>
          <w:rFonts w:ascii="Arial" w:hAnsi="Arial" w:cs="Arial"/>
          <w:lang w:val="en-GB"/>
        </w:rPr>
        <w:t xml:space="preserve">the </w:t>
      </w:r>
      <w:r w:rsidR="00937DCF">
        <w:rPr>
          <w:rFonts w:ascii="Arial" w:hAnsi="Arial" w:cs="Arial"/>
          <w:lang w:val="en-GB"/>
        </w:rPr>
        <w:t xml:space="preserve">efforts </w:t>
      </w:r>
      <w:r w:rsidR="00D9028B">
        <w:rPr>
          <w:rFonts w:ascii="Arial" w:hAnsi="Arial" w:cs="Arial"/>
          <w:lang w:val="en-GB"/>
        </w:rPr>
        <w:t xml:space="preserve">of Bangladesh’s authorities </w:t>
      </w:r>
      <w:r w:rsidR="00937DCF">
        <w:rPr>
          <w:rFonts w:ascii="Arial" w:hAnsi="Arial" w:cs="Arial"/>
          <w:lang w:val="en-GB"/>
        </w:rPr>
        <w:t xml:space="preserve">to host over 1 million </w:t>
      </w:r>
      <w:r w:rsidR="00937DCF" w:rsidRPr="00937DCF">
        <w:rPr>
          <w:rFonts w:ascii="Arial" w:hAnsi="Arial" w:cs="Arial"/>
          <w:lang w:val="en-GB"/>
        </w:rPr>
        <w:t>Rohingya refugees</w:t>
      </w:r>
      <w:r w:rsidR="00635636">
        <w:rPr>
          <w:rFonts w:ascii="Arial" w:hAnsi="Arial" w:cs="Arial"/>
          <w:lang w:val="en-GB"/>
        </w:rPr>
        <w:t xml:space="preserve"> over the past years</w:t>
      </w:r>
      <w:r w:rsidR="00D9028B">
        <w:rPr>
          <w:rFonts w:ascii="Arial" w:hAnsi="Arial" w:cs="Arial"/>
          <w:lang w:val="en-GB"/>
        </w:rPr>
        <w:t xml:space="preserve">. We underline the importance of recognition of the legal status of </w:t>
      </w:r>
      <w:r w:rsidR="00D9028B" w:rsidRPr="00D9028B">
        <w:rPr>
          <w:rFonts w:ascii="Arial" w:hAnsi="Arial" w:cs="Arial"/>
          <w:lang w:val="en-GB"/>
        </w:rPr>
        <w:t>Rohingya refugees</w:t>
      </w:r>
      <w:r w:rsidR="00D9028B">
        <w:rPr>
          <w:rFonts w:ascii="Arial" w:hAnsi="Arial" w:cs="Arial"/>
          <w:lang w:val="en-GB"/>
        </w:rPr>
        <w:t>, while ensuring their safety and access to all basic services.</w:t>
      </w:r>
    </w:p>
    <w:p w:rsidR="00635636" w:rsidRDefault="00635636" w:rsidP="00D9028B">
      <w:pPr>
        <w:ind w:left="-180" w:right="-360"/>
        <w:jc w:val="both"/>
        <w:rPr>
          <w:rFonts w:ascii="Arial" w:hAnsi="Arial" w:cs="Arial"/>
          <w:lang w:val="en-GB"/>
        </w:rPr>
      </w:pPr>
    </w:p>
    <w:p w:rsidR="00635636" w:rsidRDefault="00635636" w:rsidP="00D9028B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F2337E">
        <w:rPr>
          <w:rFonts w:ascii="Arial" w:hAnsi="Arial" w:cs="Arial"/>
          <w:lang w:val="en-GB"/>
        </w:rPr>
        <w:t xml:space="preserve">welcome the improvements </w:t>
      </w:r>
      <w:r w:rsidR="00805AF7">
        <w:rPr>
          <w:rFonts w:ascii="Arial" w:hAnsi="Arial" w:cs="Arial"/>
          <w:lang w:val="en-GB"/>
        </w:rPr>
        <w:t>in</w:t>
      </w:r>
      <w:r w:rsidR="00F2337E">
        <w:rPr>
          <w:rFonts w:ascii="Arial" w:hAnsi="Arial" w:cs="Arial"/>
          <w:lang w:val="en-GB"/>
        </w:rPr>
        <w:t xml:space="preserve"> promotion and protection of persons with disabilities. However, we are concerned </w:t>
      </w:r>
      <w:r w:rsidR="00601D42">
        <w:rPr>
          <w:rFonts w:ascii="Arial" w:hAnsi="Arial" w:cs="Arial"/>
          <w:lang w:val="en-GB"/>
        </w:rPr>
        <w:t>about</w:t>
      </w:r>
      <w:r w:rsidR="00F2337E">
        <w:rPr>
          <w:rFonts w:ascii="Arial" w:hAnsi="Arial" w:cs="Arial"/>
          <w:lang w:val="en-GB"/>
        </w:rPr>
        <w:t xml:space="preserve"> the </w:t>
      </w:r>
      <w:r w:rsidR="00601D42">
        <w:rPr>
          <w:rFonts w:ascii="Arial" w:hAnsi="Arial" w:cs="Arial"/>
          <w:lang w:val="en-GB"/>
        </w:rPr>
        <w:t>position of</w:t>
      </w:r>
      <w:r w:rsidR="00F2337E">
        <w:rPr>
          <w:rFonts w:ascii="Arial" w:hAnsi="Arial" w:cs="Arial"/>
          <w:lang w:val="en-GB"/>
        </w:rPr>
        <w:t xml:space="preserve"> women with disabilities and we urge Bangladesh to </w:t>
      </w:r>
      <w:r w:rsidR="00F2337E" w:rsidRPr="00F2337E">
        <w:rPr>
          <w:rFonts w:ascii="Arial" w:hAnsi="Arial" w:cs="Arial"/>
          <w:lang w:val="en-GB"/>
        </w:rPr>
        <w:t xml:space="preserve">prohibit the </w:t>
      </w:r>
      <w:r w:rsidR="00324B18">
        <w:rPr>
          <w:rFonts w:ascii="Arial" w:hAnsi="Arial" w:cs="Arial"/>
          <w:lang w:val="en-GB"/>
        </w:rPr>
        <w:t xml:space="preserve">reported </w:t>
      </w:r>
      <w:r w:rsidR="00F2337E" w:rsidRPr="00F2337E">
        <w:rPr>
          <w:rFonts w:ascii="Arial" w:hAnsi="Arial" w:cs="Arial"/>
          <w:lang w:val="en-GB"/>
        </w:rPr>
        <w:t>perpetration of forced abortion and sterilization of women with disabilities</w:t>
      </w:r>
      <w:r w:rsidR="00F2337E">
        <w:rPr>
          <w:rFonts w:ascii="Arial" w:hAnsi="Arial" w:cs="Arial"/>
          <w:lang w:val="en-GB"/>
        </w:rPr>
        <w:t>.</w:t>
      </w:r>
    </w:p>
    <w:p w:rsidR="000669B6" w:rsidRPr="00D51F50" w:rsidRDefault="000669B6" w:rsidP="000669B6">
      <w:pPr>
        <w:ind w:right="-360"/>
        <w:jc w:val="both"/>
        <w:rPr>
          <w:rFonts w:ascii="Arial" w:hAnsi="Arial" w:cs="Arial"/>
          <w:lang w:val="en-GB"/>
        </w:rPr>
      </w:pP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A27237">
        <w:rPr>
          <w:rFonts w:ascii="Arial" w:hAnsi="Arial" w:cs="Arial"/>
          <w:lang w:val="en-GB"/>
        </w:rPr>
        <w:t>Bangladesh</w:t>
      </w:r>
      <w:r w:rsidRPr="00D51F50">
        <w:rPr>
          <w:rFonts w:ascii="Arial" w:hAnsi="Arial" w:cs="Arial"/>
          <w:lang w:val="en-GB"/>
        </w:rPr>
        <w:t>: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0669B6" w:rsidRDefault="000669B6" w:rsidP="000669B6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</w:t>
      </w:r>
      <w:r w:rsidR="00A44531" w:rsidRPr="00A44531">
        <w:t xml:space="preserve"> </w:t>
      </w:r>
      <w:r w:rsidR="00A44531" w:rsidRPr="00A44531">
        <w:rPr>
          <w:rFonts w:ascii="Arial" w:hAnsi="Arial" w:cs="Arial"/>
        </w:rPr>
        <w:t>adopt</w:t>
      </w:r>
      <w:r w:rsidR="00A44531">
        <w:t xml:space="preserve"> </w:t>
      </w:r>
      <w:r w:rsidR="00A44531" w:rsidRPr="00A44531">
        <w:rPr>
          <w:rFonts w:ascii="Arial" w:hAnsi="Arial" w:cs="Arial"/>
          <w:lang w:val="en-GB"/>
        </w:rPr>
        <w:t>a comprehensive anti-discrimination legislation prohibiting direct, indirect and multiple forms of discrimination on any grounds and providing effective remedies for victims of discrimination</w:t>
      </w:r>
      <w:r>
        <w:rPr>
          <w:rFonts w:ascii="Arial" w:hAnsi="Arial" w:cs="Arial"/>
          <w:lang w:val="en-GB"/>
        </w:rPr>
        <w:t>;</w:t>
      </w:r>
    </w:p>
    <w:p w:rsidR="00802265" w:rsidRPr="001357E3" w:rsidRDefault="00802265" w:rsidP="000669B6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</w:t>
      </w:r>
      <w:r w:rsidRPr="00802265">
        <w:rPr>
          <w:rFonts w:ascii="Arial" w:hAnsi="Arial" w:cs="Arial"/>
          <w:lang w:val="en-GB"/>
        </w:rPr>
        <w:t>ensure that all allegations of gender-based violence against women and girls were thoroughly and effectively investigated</w:t>
      </w:r>
      <w:r>
        <w:rPr>
          <w:rFonts w:ascii="Arial" w:hAnsi="Arial" w:cs="Arial"/>
          <w:lang w:val="en-GB"/>
        </w:rPr>
        <w:t>, and perpetrators brought to justice;</w:t>
      </w:r>
    </w:p>
    <w:p w:rsidR="000669B6" w:rsidRPr="00A44531" w:rsidRDefault="000669B6" w:rsidP="00A44531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</w:t>
      </w:r>
      <w:r w:rsidR="00A44531">
        <w:rPr>
          <w:rFonts w:ascii="Arial" w:hAnsi="Arial" w:cs="Arial"/>
          <w:lang w:val="en-GB"/>
        </w:rPr>
        <w:t xml:space="preserve"> </w:t>
      </w:r>
      <w:r w:rsidR="00A44531" w:rsidRPr="00A44531">
        <w:rPr>
          <w:rFonts w:ascii="Arial" w:hAnsi="Arial" w:cs="Arial"/>
          <w:lang w:val="en-GB"/>
        </w:rPr>
        <w:t>repeal section 377 of the Penal Code</w:t>
      </w:r>
      <w:r w:rsidR="00A44531">
        <w:rPr>
          <w:rFonts w:ascii="Arial" w:hAnsi="Arial" w:cs="Arial"/>
          <w:lang w:val="en-GB"/>
        </w:rPr>
        <w:t xml:space="preserve"> c</w:t>
      </w:r>
      <w:r w:rsidR="00A44531" w:rsidRPr="00A44531">
        <w:rPr>
          <w:rFonts w:ascii="Arial" w:hAnsi="Arial" w:cs="Arial"/>
          <w:lang w:val="en-GB"/>
        </w:rPr>
        <w:t>riminalizing “unnatural behaviour” and used to prohibit consensual same-sex sexual conduct.</w:t>
      </w:r>
    </w:p>
    <w:p w:rsidR="000669B6" w:rsidRDefault="000669B6" w:rsidP="000669B6">
      <w:pPr>
        <w:ind w:left="-180" w:right="-360"/>
        <w:jc w:val="both"/>
        <w:rPr>
          <w:sz w:val="28"/>
          <w:szCs w:val="28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A27237">
        <w:rPr>
          <w:rFonts w:ascii="Arial" w:hAnsi="Arial" w:cs="Arial"/>
          <w:lang w:val="en-GB"/>
        </w:rPr>
        <w:t>Bangladesh</w:t>
      </w:r>
      <w:r>
        <w:rPr>
          <w:rFonts w:ascii="Arial" w:hAnsi="Arial" w:cs="Arial"/>
          <w:lang w:val="en-GB"/>
        </w:rPr>
        <w:t xml:space="preserve"> a successful UPR </w:t>
      </w:r>
      <w:r w:rsidR="00A27237">
        <w:rPr>
          <w:rFonts w:ascii="Arial" w:hAnsi="Arial" w:cs="Arial"/>
          <w:lang w:val="en-GB"/>
        </w:rPr>
        <w:t>review</w:t>
      </w:r>
      <w:r>
        <w:rPr>
          <w:rFonts w:ascii="Arial" w:hAnsi="Arial" w:cs="Arial"/>
          <w:lang w:val="en-GB"/>
        </w:rPr>
        <w:t>.</w:t>
      </w: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207D8A" w:rsidRDefault="00813FAE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</w:t>
      </w:r>
      <w:r w:rsidR="000669B6">
        <w:rPr>
          <w:rFonts w:ascii="Arial" w:hAnsi="Arial" w:cs="Arial"/>
          <w:lang w:val="en-GB"/>
        </w:rPr>
        <w:t>hank you.</w:t>
      </w:r>
    </w:p>
    <w:p w:rsidR="008639A7" w:rsidRDefault="008639A7" w:rsidP="002555D4">
      <w:pPr>
        <w:ind w:left="-180" w:right="-360"/>
        <w:jc w:val="both"/>
        <w:rPr>
          <w:rFonts w:ascii="Arial" w:hAnsi="Arial" w:cs="Arial"/>
          <w:lang w:val="en-GB"/>
        </w:rPr>
      </w:pPr>
    </w:p>
    <w:p w:rsidR="008639A7" w:rsidRDefault="008639A7" w:rsidP="002555D4">
      <w:pPr>
        <w:ind w:left="-180" w:right="-360"/>
        <w:jc w:val="both"/>
        <w:rPr>
          <w:rFonts w:ascii="Arial" w:hAnsi="Arial" w:cs="Arial"/>
          <w:lang w:val="en-GB"/>
        </w:rPr>
      </w:pPr>
    </w:p>
    <w:p w:rsidR="008639A7" w:rsidRPr="002555D4" w:rsidRDefault="008639A7" w:rsidP="002555D4">
      <w:pPr>
        <w:ind w:left="-180" w:right="-360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8639A7" w:rsidRPr="002555D4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244" w:rsidRDefault="008B5244">
      <w:r>
        <w:separator/>
      </w:r>
    </w:p>
  </w:endnote>
  <w:endnote w:type="continuationSeparator" w:id="0">
    <w:p w:rsidR="008B5244" w:rsidRDefault="008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244" w:rsidRDefault="008B5244">
      <w:r>
        <w:separator/>
      </w:r>
    </w:p>
  </w:footnote>
  <w:footnote w:type="continuationSeparator" w:id="0">
    <w:p w:rsidR="008B5244" w:rsidRDefault="008B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ED" w:rsidRPr="00D477ED" w:rsidRDefault="008B5244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4"/>
    <w:rsid w:val="000669B6"/>
    <w:rsid w:val="00071EF0"/>
    <w:rsid w:val="001100E2"/>
    <w:rsid w:val="001B4D8A"/>
    <w:rsid w:val="001C2B64"/>
    <w:rsid w:val="00207D8A"/>
    <w:rsid w:val="002555D4"/>
    <w:rsid w:val="00275335"/>
    <w:rsid w:val="00275695"/>
    <w:rsid w:val="002D0D24"/>
    <w:rsid w:val="00324B18"/>
    <w:rsid w:val="003A3B90"/>
    <w:rsid w:val="003C5321"/>
    <w:rsid w:val="00413E3F"/>
    <w:rsid w:val="004650A1"/>
    <w:rsid w:val="00601D42"/>
    <w:rsid w:val="00635636"/>
    <w:rsid w:val="006617EA"/>
    <w:rsid w:val="006A60E0"/>
    <w:rsid w:val="00711964"/>
    <w:rsid w:val="007D00E6"/>
    <w:rsid w:val="00802265"/>
    <w:rsid w:val="00805AF7"/>
    <w:rsid w:val="00813FAE"/>
    <w:rsid w:val="008570BA"/>
    <w:rsid w:val="008639A7"/>
    <w:rsid w:val="00880596"/>
    <w:rsid w:val="008B5244"/>
    <w:rsid w:val="00937DCF"/>
    <w:rsid w:val="009418F0"/>
    <w:rsid w:val="00956A50"/>
    <w:rsid w:val="00962FCC"/>
    <w:rsid w:val="00A27237"/>
    <w:rsid w:val="00A44531"/>
    <w:rsid w:val="00A6539D"/>
    <w:rsid w:val="00AA06E4"/>
    <w:rsid w:val="00B81B45"/>
    <w:rsid w:val="00C067BB"/>
    <w:rsid w:val="00C375B6"/>
    <w:rsid w:val="00D77016"/>
    <w:rsid w:val="00D7726E"/>
    <w:rsid w:val="00D9028B"/>
    <w:rsid w:val="00DF20F9"/>
    <w:rsid w:val="00E30BCE"/>
    <w:rsid w:val="00E604B1"/>
    <w:rsid w:val="00EC2FAC"/>
    <w:rsid w:val="00F02D36"/>
    <w:rsid w:val="00F2337E"/>
    <w:rsid w:val="00F419DC"/>
    <w:rsid w:val="00F47694"/>
    <w:rsid w:val="00F853F7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6605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EED63F2-E5BB-4393-B9FE-EE1C29D14481}"/>
</file>

<file path=customXml/itemProps2.xml><?xml version="1.0" encoding="utf-8"?>
<ds:datastoreItem xmlns:ds="http://schemas.openxmlformats.org/officeDocument/2006/customXml" ds:itemID="{1424432C-CF7B-4B6A-8FA0-608497A77EE3}"/>
</file>

<file path=customXml/itemProps3.xml><?xml version="1.0" encoding="utf-8"?>
<ds:datastoreItem xmlns:ds="http://schemas.openxmlformats.org/officeDocument/2006/customXml" ds:itemID="{FC315D4A-12B0-4369-879A-E82BB33F8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20</cp:revision>
  <dcterms:created xsi:type="dcterms:W3CDTF">2023-10-30T11:46:00Z</dcterms:created>
  <dcterms:modified xsi:type="dcterms:W3CDTF">2023-11-07T10:07:00Z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