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6E4FBC7A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y-first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7–18 November</w:t>
            </w:r>
            <w:r w:rsidR="00184A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673F713F" w:rsidR="0029166A" w:rsidRPr="00687BA8" w:rsidRDefault="00CB0B5E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339FA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5</w:t>
            </w:r>
            <w:r w:rsidR="002461AC">
              <w:rPr>
                <w:rFonts w:ascii="Times New Roman" w:hAnsi="Times New Roman"/>
                <w:b/>
                <w:color w:val="FFFFFF"/>
                <w:lang w:val="en-US"/>
              </w:rPr>
              <w:t xml:space="preserve"> November 2022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7829A45A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</w:t>
            </w:r>
            <w:r w:rsidR="00CB0B5E">
              <w:rPr>
                <w:rFonts w:ascii="Times New Roman" w:hAnsi="Times New Roman"/>
                <w:b/>
                <w:lang w:val="en-US"/>
              </w:rPr>
              <w:t>3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756AA2A0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CB0B5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Poland</w:t>
            </w:r>
          </w:p>
          <w:p w14:paraId="56C21896" w14:textId="5801AFFC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B0B5E">
              <w:rPr>
                <w:rFonts w:ascii="Times New Roman" w:hAnsi="Times New Roman"/>
                <w:spacing w:val="-4"/>
                <w:lang w:val="en-US"/>
              </w:rPr>
              <w:t>Poland</w:t>
            </w:r>
            <w:r w:rsidR="006E56B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8249D2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61AC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141196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CB0B5E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OL</w:t>
              </w:r>
              <w:r w:rsidR="008249D2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06264EE3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CB0B5E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</w:t>
              </w:r>
              <w:r w:rsidR="006E56B7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261E6C40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56B7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</w:t>
              </w:r>
              <w:r w:rsidR="00CB0B5E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</w:t>
              </w:r>
              <w:r w:rsidR="006E56B7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</w:t>
              </w:r>
              <w:r w:rsidR="008A67F3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51BD5EC0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</w:t>
            </w:r>
            <w:r w:rsidR="00CB0B5E">
              <w:rPr>
                <w:rFonts w:ascii="Times New Roman" w:hAnsi="Times New Roman"/>
                <w:b/>
                <w:lang w:val="en-US"/>
              </w:rPr>
              <w:t>4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5E50D4C2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CB0B5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Netherlands</w:t>
            </w:r>
          </w:p>
          <w:p w14:paraId="0C48F0E4" w14:textId="4543506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CB0B5E">
              <w:rPr>
                <w:rFonts w:ascii="Times New Roman" w:hAnsi="Times New Roman"/>
                <w:spacing w:val="-4"/>
                <w:lang w:val="en-US"/>
              </w:rPr>
              <w:t>the Netherlands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WG.6/</w:t>
              </w:r>
              <w:r w:rsidR="002461AC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B0B5E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NLD</w:t>
              </w:r>
              <w:r w:rsidR="00C9180C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709C183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B0B5E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NLD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5DC449E7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CB0B5E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NLD</w:t>
              </w:r>
              <w:r w:rsidR="00327371" w:rsidRPr="00CB0B5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6219ED45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461A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3563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0B5E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nl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nl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pl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1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pl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pl-index" TargetMode="External"/><Relationship Id="rId14" Type="http://schemas.openxmlformats.org/officeDocument/2006/relationships/hyperlink" Target="https://www.ohchr.org/en/hr-bodies/upr/nl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591574AF6C4298599436428AAF7C" ma:contentTypeVersion="1" ma:contentTypeDescription="Create a new document." ma:contentTypeScope="" ma:versionID="5ad84595b53df205425d193f414af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1C094B-DDB4-4274-AD52-72650762B48B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B67318C5-A6F4-45E5-AF45-3BE5A1301A4D}"/>
</file>

<file path=customXml/itemProps4.xml><?xml version="1.0" encoding="utf-8"?>
<ds:datastoreItem xmlns:ds="http://schemas.openxmlformats.org/officeDocument/2006/customXml" ds:itemID="{D45F362E-F5A8-42E5-ACAE-7C1F58BD1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2558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2013-01-17T10:02:00Z</cp:lastPrinted>
  <dcterms:created xsi:type="dcterms:W3CDTF">2022-11-14T09:13:00Z</dcterms:created>
  <dcterms:modified xsi:type="dcterms:W3CDTF">2022-11-14T09:19:00Z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0x0101005542591574AF6C4298599436428AAF7C</vt:lpwstr>
  </property>
</Properties>
</file>