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5D" w:rsidRDefault="00D73978">
      <w:pPr>
        <w:pStyle w:val="Textbody"/>
        <w:spacing w:after="75"/>
        <w:jc w:val="center"/>
        <w:rPr>
          <w:rFonts w:hint="eastAsia"/>
          <w:sz w:val="28"/>
          <w:szCs w:val="28"/>
          <w:lang w:val="fr-FR"/>
        </w:rPr>
      </w:pPr>
      <w:bookmarkStart w:id="0" w:name="_GoBack"/>
      <w:bookmarkEnd w:id="0"/>
      <w:r>
        <w:rPr>
          <w:noProof/>
          <w:sz w:val="28"/>
          <w:szCs w:val="28"/>
          <w:lang w:val="en-GB" w:eastAsia="en-GB" w:bidi="ar-SA"/>
        </w:rPr>
        <w:drawing>
          <wp:inline distT="0" distB="0" distL="0" distR="0">
            <wp:extent cx="1148040" cy="1093320"/>
            <wp:effectExtent l="0" t="0" r="0" b="0"/>
            <wp:docPr id="1" name="Picture 1" descr="https://lh3.googleusercontent.com/-apOHTYmHKLM/Uxa7kZJSzhI/AAAAAAAAB58/A1Ac7WxA2B8/w623-h593-no/haitian-coat-of-arms-vect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040" cy="1093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8005D" w:rsidRDefault="0058005D">
      <w:pPr>
        <w:pStyle w:val="Textbody"/>
        <w:spacing w:after="75"/>
        <w:jc w:val="center"/>
        <w:rPr>
          <w:rFonts w:hint="eastAsia"/>
          <w:sz w:val="28"/>
          <w:szCs w:val="28"/>
          <w:lang w:val="fr-FR"/>
        </w:rPr>
      </w:pPr>
    </w:p>
    <w:p w:rsidR="0058005D" w:rsidRDefault="00D73978">
      <w:pPr>
        <w:pStyle w:val="Textbody"/>
        <w:spacing w:after="75"/>
        <w:jc w:val="center"/>
        <w:rPr>
          <w:rFonts w:hint="eastAsia"/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Déclaration d’Haïti</w:t>
      </w:r>
    </w:p>
    <w:p w:rsidR="0058005D" w:rsidRDefault="00D73978">
      <w:pPr>
        <w:pStyle w:val="Textbody"/>
        <w:spacing w:after="75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27ème</w:t>
      </w:r>
      <w:bookmarkStart w:id="1" w:name="result_box11"/>
      <w:bookmarkEnd w:id="1"/>
      <w:r>
        <w:rPr>
          <w:b/>
          <w:bCs/>
          <w:sz w:val="26"/>
          <w:szCs w:val="26"/>
          <w:lang w:val="fr-FR"/>
        </w:rPr>
        <w:t xml:space="preserve"> session  du Groupe de travail</w:t>
      </w:r>
    </w:p>
    <w:p w:rsidR="0058005D" w:rsidRDefault="00D73978">
      <w:pPr>
        <w:pStyle w:val="Textbody"/>
        <w:spacing w:after="75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 xml:space="preserve">Examen Périodique Universel  </w:t>
      </w:r>
    </w:p>
    <w:p w:rsidR="0058005D" w:rsidRDefault="00D73978">
      <w:pPr>
        <w:pStyle w:val="Textbody"/>
        <w:spacing w:after="75"/>
        <w:jc w:val="center"/>
        <w:rPr>
          <w:rFonts w:hint="eastAsia"/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Royaume Uni de Grande Bretagne et d'Irlande du Nord</w:t>
      </w:r>
    </w:p>
    <w:p w:rsidR="0058005D" w:rsidRDefault="00D73978">
      <w:pPr>
        <w:pStyle w:val="Textbody"/>
        <w:spacing w:after="75"/>
        <w:jc w:val="center"/>
        <w:rPr>
          <w:rFonts w:hint="eastAsia"/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fr-FR"/>
        </w:rPr>
        <w:t>4 mai 2017</w:t>
      </w:r>
    </w:p>
    <w:p w:rsidR="0058005D" w:rsidRDefault="0058005D">
      <w:pPr>
        <w:pStyle w:val="Textbody"/>
        <w:spacing w:after="75"/>
        <w:jc w:val="center"/>
        <w:rPr>
          <w:rFonts w:hint="eastAsia"/>
          <w:b/>
          <w:bCs/>
          <w:color w:val="000000"/>
          <w:sz w:val="26"/>
          <w:szCs w:val="26"/>
          <w:lang w:val="fr-FR"/>
        </w:rPr>
      </w:pPr>
    </w:p>
    <w:p w:rsidR="0058005D" w:rsidRDefault="0058005D">
      <w:pPr>
        <w:pStyle w:val="Standard"/>
        <w:spacing w:after="7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005D" w:rsidRDefault="00D73978">
      <w:pPr>
        <w:pStyle w:val="Standard"/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fr-FR"/>
        </w:rPr>
        <w:t>La délégation haïtienne accueille la délégation du</w:t>
      </w:r>
      <w:r>
        <w:rPr>
          <w:rFonts w:ascii="Times New Roman" w:hAnsi="Times New Roman"/>
          <w:color w:val="232323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fr-FR"/>
        </w:rPr>
        <w:t>Royaume-Uni</w:t>
      </w:r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fr-FR"/>
        </w:rPr>
        <w:t>à son troisième examen de l’EPU. </w:t>
      </w:r>
    </w:p>
    <w:p w:rsidR="0058005D" w:rsidRDefault="00D73978">
      <w:pPr>
        <w:pStyle w:val="Standard"/>
        <w:spacing w:after="200" w:line="276" w:lineRule="auto"/>
        <w:jc w:val="both"/>
        <w:rPr>
          <w:rFonts w:ascii="Times New Roman" w:hAnsi="Times New Roman"/>
          <w:b/>
          <w:color w:val="000000"/>
          <w:sz w:val="26"/>
          <w:szCs w:val="26"/>
          <w:lang w:val="fr-FR"/>
        </w:rPr>
      </w:pPr>
      <w:r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Haïti souhaite faire trois </w:t>
      </w:r>
      <w:r>
        <w:rPr>
          <w:rFonts w:ascii="Times New Roman" w:hAnsi="Times New Roman"/>
          <w:b/>
          <w:color w:val="000000"/>
          <w:sz w:val="26"/>
          <w:szCs w:val="26"/>
          <w:lang w:val="fr-FR"/>
        </w:rPr>
        <w:t>recommandations: </w:t>
      </w:r>
    </w:p>
    <w:p w:rsidR="0058005D" w:rsidRDefault="00D73978">
      <w:pPr>
        <w:pStyle w:val="Standard"/>
        <w:spacing w:after="200" w:line="276" w:lineRule="auto"/>
        <w:jc w:val="both"/>
        <w:rPr>
          <w:rFonts w:ascii="Times New Roman" w:hAnsi="Times New Roman"/>
          <w:b/>
          <w:color w:val="000000"/>
          <w:sz w:val="26"/>
          <w:szCs w:val="26"/>
          <w:lang w:val="fr-FR"/>
        </w:rPr>
      </w:pPr>
      <w:r>
        <w:rPr>
          <w:rFonts w:ascii="Times New Roman" w:hAnsi="Times New Roman"/>
          <w:b/>
          <w:color w:val="000000"/>
          <w:sz w:val="26"/>
          <w:szCs w:val="26"/>
          <w:lang w:val="fr-FR"/>
        </w:rPr>
        <w:t>1/Envisager avec les parties prenantes la possibilité d'un revenu de base universel en remplacement du système de protection sociale existant (Recommandations 110.39 et 110.103 du deuxième cycle);</w:t>
      </w:r>
    </w:p>
    <w:p w:rsidR="0058005D" w:rsidRDefault="00D73978">
      <w:pPr>
        <w:pStyle w:val="Standard"/>
        <w:spacing w:after="200" w:line="276" w:lineRule="auto"/>
        <w:jc w:val="both"/>
        <w:rPr>
          <w:rFonts w:ascii="Times New Roman" w:hAnsi="Times New Roman"/>
          <w:b/>
          <w:color w:val="000000"/>
          <w:sz w:val="26"/>
          <w:szCs w:val="26"/>
          <w:lang w:val="fr-FR"/>
        </w:rPr>
      </w:pPr>
      <w:r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2/ Renforcer la protection des citoyens </w:t>
      </w:r>
      <w:r>
        <w:rPr>
          <w:rFonts w:ascii="Times New Roman" w:hAnsi="Times New Roman"/>
          <w:b/>
          <w:color w:val="000000"/>
          <w:sz w:val="26"/>
          <w:szCs w:val="26"/>
          <w:lang w:val="fr-FR"/>
        </w:rPr>
        <w:t>et le droit à la vie privée en accord avec l'«Investigatory Powers Bill» de 2016 ;</w:t>
      </w:r>
    </w:p>
    <w:p w:rsidR="0058005D" w:rsidRDefault="00D73978">
      <w:pPr>
        <w:pStyle w:val="Standard"/>
        <w:spacing w:after="200" w:line="276" w:lineRule="auto"/>
        <w:jc w:val="both"/>
        <w:rPr>
          <w:rFonts w:ascii="Times New Roman" w:hAnsi="Times New Roman"/>
          <w:b/>
          <w:color w:val="000000"/>
          <w:sz w:val="26"/>
          <w:szCs w:val="26"/>
          <w:lang w:val="fr-FR"/>
        </w:rPr>
      </w:pPr>
      <w:r>
        <w:rPr>
          <w:rFonts w:ascii="Times New Roman" w:hAnsi="Times New Roman"/>
          <w:b/>
          <w:color w:val="000000"/>
          <w:sz w:val="26"/>
          <w:szCs w:val="26"/>
          <w:lang w:val="fr-FR"/>
        </w:rPr>
        <w:t>3/ Garantir l'inclusion de toutes les parties prenantes lors de la rédaction et de l'adoption de la charte britannique des droits, en particulier les représentants des pauvr</w:t>
      </w:r>
      <w:r>
        <w:rPr>
          <w:rFonts w:ascii="Times New Roman" w:hAnsi="Times New Roman"/>
          <w:b/>
          <w:color w:val="000000"/>
          <w:sz w:val="26"/>
          <w:szCs w:val="26"/>
          <w:lang w:val="fr-FR"/>
        </w:rPr>
        <w:t>es, des minorités et des groupes défavorisés.</w:t>
      </w:r>
    </w:p>
    <w:p w:rsidR="0058005D" w:rsidRDefault="00D73978">
      <w:pPr>
        <w:pStyle w:val="Standard"/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fr-FR"/>
        </w:rPr>
        <w:t>En conclusion, Haïti souhaite au gouvernement du</w:t>
      </w:r>
      <w:r>
        <w:rPr>
          <w:rFonts w:ascii="Times New Roman" w:hAnsi="Times New Roman"/>
          <w:color w:val="232323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fr-FR"/>
        </w:rPr>
        <w:t>Royaume-Uni et à son peuple, un aboutissement satisfaisant lors des négociations du Brexit.</w:t>
      </w:r>
    </w:p>
    <w:p w:rsidR="0058005D" w:rsidRDefault="0058005D">
      <w:pPr>
        <w:pStyle w:val="Standard"/>
        <w:spacing w:after="75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58005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397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D739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3978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D7397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005D"/>
    <w:rsid w:val="0058005D"/>
    <w:rsid w:val="00D7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fr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97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7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fr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97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7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</Order1>
  </documentManagement>
</p:properties>
</file>

<file path=customXml/itemProps1.xml><?xml version="1.0" encoding="utf-8"?>
<ds:datastoreItem xmlns:ds="http://schemas.openxmlformats.org/officeDocument/2006/customXml" ds:itemID="{00A5D2AD-C093-4517-A47F-024E232A6908}"/>
</file>

<file path=customXml/itemProps2.xml><?xml version="1.0" encoding="utf-8"?>
<ds:datastoreItem xmlns:ds="http://schemas.openxmlformats.org/officeDocument/2006/customXml" ds:itemID="{BDA8E617-C1AD-4B9D-8E54-2B0C2F060658}"/>
</file>

<file path=customXml/itemProps3.xml><?xml version="1.0" encoding="utf-8"?>
<ds:datastoreItem xmlns:ds="http://schemas.openxmlformats.org/officeDocument/2006/customXml" ds:itemID="{1D8DEA20-EC69-464E-B7F4-2A41080904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</dc:title>
  <dc:creator>Valeriano De Castro</dc:creator>
  <cp:lastModifiedBy>Valeriano De Castro</cp:lastModifiedBy>
  <cp:revision>1</cp:revision>
  <cp:lastPrinted>2017-05-03T17:54:00Z</cp:lastPrinted>
  <dcterms:created xsi:type="dcterms:W3CDTF">2017-05-02T15:59:00Z</dcterms:created>
  <dcterms:modified xsi:type="dcterms:W3CDTF">2017-05-04T07:11:00Z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