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C227C8">
      <w:pPr>
        <w:jc w:val="both"/>
        <w:rPr>
          <w:rFonts w:ascii="Arial" w:hAnsi="Arial" w:cs="Arial"/>
          <w:lang w:val="en-GB"/>
        </w:rPr>
      </w:pPr>
    </w:p>
    <w:p w:rsidR="00675FFB" w:rsidRPr="00E75C1B" w:rsidRDefault="00675FFB" w:rsidP="00B8698C">
      <w:pPr>
        <w:jc w:val="center"/>
        <w:rPr>
          <w:rFonts w:ascii="Arial" w:hAnsi="Arial" w:cs="Arial"/>
          <w:lang w:val="en-GB"/>
        </w:rPr>
      </w:pPr>
    </w:p>
    <w:p w:rsidR="002137FB" w:rsidRPr="003F15E4" w:rsidRDefault="002137FB" w:rsidP="002137FB">
      <w:pPr>
        <w:jc w:val="center"/>
        <w:rPr>
          <w:rFonts w:ascii="Arial" w:hAnsi="Arial" w:cs="Arial"/>
          <w:b/>
          <w:lang w:val="en-GB"/>
        </w:rPr>
      </w:pPr>
      <w:r w:rsidRPr="003F15E4">
        <w:rPr>
          <w:rFonts w:ascii="Arial" w:hAnsi="Arial" w:cs="Arial"/>
          <w:b/>
          <w:lang w:val="en-GB"/>
        </w:rPr>
        <w:t>Intervention of Slovenia</w:t>
      </w:r>
    </w:p>
    <w:p w:rsidR="002137FB" w:rsidRPr="003F15E4" w:rsidRDefault="002137FB" w:rsidP="002137FB">
      <w:pPr>
        <w:jc w:val="center"/>
        <w:rPr>
          <w:rFonts w:ascii="Arial" w:hAnsi="Arial" w:cs="Arial"/>
          <w:b/>
          <w:lang w:val="en-GB"/>
        </w:rPr>
      </w:pPr>
      <w:r>
        <w:rPr>
          <w:rFonts w:ascii="Arial" w:hAnsi="Arial" w:cs="Arial"/>
          <w:b/>
          <w:lang w:val="en-GB"/>
        </w:rPr>
        <w:t>Review of Tunisia</w:t>
      </w:r>
    </w:p>
    <w:p w:rsidR="002137FB" w:rsidRPr="003F15E4" w:rsidRDefault="002137FB" w:rsidP="002137FB">
      <w:pPr>
        <w:jc w:val="center"/>
        <w:rPr>
          <w:rFonts w:ascii="Arial" w:hAnsi="Arial" w:cs="Arial"/>
          <w:b/>
          <w:lang w:val="en-GB"/>
        </w:rPr>
      </w:pPr>
      <w:r w:rsidRPr="003F15E4">
        <w:rPr>
          <w:rFonts w:ascii="Arial" w:hAnsi="Arial" w:cs="Arial"/>
          <w:b/>
          <w:lang w:val="en-GB"/>
        </w:rPr>
        <w:t>27</w:t>
      </w:r>
      <w:r w:rsidRPr="003F15E4">
        <w:rPr>
          <w:rFonts w:ascii="Arial" w:hAnsi="Arial" w:cs="Arial"/>
          <w:b/>
          <w:vertAlign w:val="superscript"/>
          <w:lang w:val="en-GB"/>
        </w:rPr>
        <w:t>th</w:t>
      </w:r>
      <w:r w:rsidRPr="003F15E4">
        <w:rPr>
          <w:rFonts w:ascii="Arial" w:hAnsi="Arial" w:cs="Arial"/>
          <w:b/>
          <w:lang w:val="en-GB"/>
        </w:rPr>
        <w:t xml:space="preserve"> Session of UPR Working Group </w:t>
      </w:r>
    </w:p>
    <w:p w:rsidR="002137FB" w:rsidRDefault="002137FB" w:rsidP="002137FB">
      <w:pPr>
        <w:jc w:val="center"/>
        <w:rPr>
          <w:rFonts w:ascii="Arial" w:hAnsi="Arial" w:cs="Arial"/>
          <w:b/>
          <w:lang w:val="en-GB"/>
        </w:rPr>
      </w:pPr>
      <w:r w:rsidRPr="003F15E4">
        <w:rPr>
          <w:rFonts w:ascii="Arial" w:hAnsi="Arial" w:cs="Arial"/>
          <w:b/>
          <w:lang w:val="en-GB"/>
        </w:rPr>
        <w:t xml:space="preserve">Geneva, </w:t>
      </w:r>
      <w:r>
        <w:rPr>
          <w:rFonts w:ascii="Arial" w:hAnsi="Arial" w:cs="Arial"/>
          <w:b/>
          <w:lang w:val="en-GB"/>
        </w:rPr>
        <w:t>2</w:t>
      </w:r>
      <w:r w:rsidRPr="003F15E4">
        <w:rPr>
          <w:rFonts w:ascii="Arial" w:hAnsi="Arial" w:cs="Arial"/>
          <w:b/>
          <w:lang w:val="en-GB"/>
        </w:rPr>
        <w:t xml:space="preserve"> May 2017</w:t>
      </w:r>
    </w:p>
    <w:p w:rsidR="002137FB" w:rsidRDefault="002137FB" w:rsidP="002137FB">
      <w:pPr>
        <w:jc w:val="center"/>
        <w:rPr>
          <w:rFonts w:ascii="Arial" w:hAnsi="Arial" w:cs="Arial"/>
          <w:lang w:val="en-GB"/>
        </w:rPr>
      </w:pPr>
    </w:p>
    <w:p w:rsidR="002137FB" w:rsidRDefault="002137FB" w:rsidP="002137FB">
      <w:pPr>
        <w:jc w:val="both"/>
        <w:rPr>
          <w:rFonts w:ascii="Arial" w:hAnsi="Arial" w:cs="Arial"/>
          <w:lang w:val="en-GB"/>
        </w:rPr>
      </w:pPr>
    </w:p>
    <w:p w:rsidR="002137FB" w:rsidRPr="002137FB" w:rsidRDefault="002137FB" w:rsidP="002137FB">
      <w:pPr>
        <w:jc w:val="both"/>
        <w:rPr>
          <w:rFonts w:ascii="Arial" w:hAnsi="Arial" w:cs="Arial"/>
          <w:lang w:val="en-GB"/>
        </w:rPr>
      </w:pPr>
      <w:r w:rsidRPr="002137FB">
        <w:rPr>
          <w:rFonts w:ascii="Arial" w:hAnsi="Arial" w:cs="Arial"/>
          <w:lang w:val="en-GB"/>
        </w:rPr>
        <w:t>Mr President,</w:t>
      </w:r>
    </w:p>
    <w:p w:rsidR="002137FB" w:rsidRPr="002137FB" w:rsidRDefault="002137FB" w:rsidP="002137FB">
      <w:pPr>
        <w:jc w:val="both"/>
        <w:rPr>
          <w:rFonts w:ascii="Arial" w:hAnsi="Arial" w:cs="Arial"/>
          <w:lang w:val="en-GB"/>
        </w:rPr>
      </w:pPr>
    </w:p>
    <w:p w:rsidR="002137FB" w:rsidRPr="002137FB" w:rsidRDefault="002137FB" w:rsidP="002137FB">
      <w:pPr>
        <w:jc w:val="both"/>
        <w:rPr>
          <w:rFonts w:ascii="Arial" w:hAnsi="Arial" w:cs="Arial"/>
          <w:lang w:val="en-GB"/>
        </w:rPr>
      </w:pPr>
      <w:r w:rsidRPr="002137FB">
        <w:rPr>
          <w:rFonts w:ascii="Arial" w:hAnsi="Arial" w:cs="Arial"/>
          <w:lang w:val="en-GB"/>
        </w:rPr>
        <w:t>Slovenia thanks Tunisia for their commitment to the UPR process, for their national report and presentation made today.</w:t>
      </w:r>
    </w:p>
    <w:p w:rsidR="002137FB" w:rsidRPr="002137FB" w:rsidRDefault="002137FB" w:rsidP="002137FB">
      <w:pPr>
        <w:jc w:val="both"/>
        <w:rPr>
          <w:rFonts w:ascii="Arial" w:hAnsi="Arial" w:cs="Arial"/>
          <w:lang w:val="en-GB"/>
        </w:rPr>
      </w:pPr>
    </w:p>
    <w:p w:rsidR="002137FB" w:rsidRPr="002137FB" w:rsidRDefault="002137FB" w:rsidP="002137FB">
      <w:pPr>
        <w:jc w:val="both"/>
        <w:rPr>
          <w:rFonts w:ascii="Arial" w:hAnsi="Arial" w:cs="Arial"/>
          <w:lang w:val="en-GB"/>
        </w:rPr>
      </w:pPr>
      <w:r w:rsidRPr="002137FB">
        <w:rPr>
          <w:rFonts w:ascii="Arial" w:hAnsi="Arial" w:cs="Arial"/>
          <w:lang w:val="en-GB"/>
        </w:rPr>
        <w:t>Slovenia</w:t>
      </w:r>
      <w:r w:rsidRPr="002137FB">
        <w:rPr>
          <w:rFonts w:ascii="Arial" w:hAnsi="Arial" w:cs="Arial"/>
          <w:b/>
          <w:lang w:val="en-GB"/>
        </w:rPr>
        <w:t xml:space="preserve"> </w:t>
      </w:r>
      <w:r w:rsidRPr="002137FB">
        <w:rPr>
          <w:rFonts w:ascii="Arial" w:hAnsi="Arial" w:cs="Arial"/>
          <w:lang w:val="en-GB"/>
        </w:rPr>
        <w:t>wishes to present the following</w:t>
      </w:r>
      <w:r w:rsidRPr="002137FB">
        <w:rPr>
          <w:rFonts w:ascii="Arial" w:hAnsi="Arial" w:cs="Arial"/>
          <w:b/>
          <w:lang w:val="en-GB"/>
        </w:rPr>
        <w:t xml:space="preserve"> recommendations</w:t>
      </w:r>
      <w:r w:rsidRPr="002137FB">
        <w:rPr>
          <w:rFonts w:ascii="Arial" w:hAnsi="Arial" w:cs="Arial"/>
          <w:lang w:val="en-GB"/>
        </w:rPr>
        <w:t xml:space="preserve"> to Tunisia:</w:t>
      </w:r>
    </w:p>
    <w:p w:rsidR="002137FB" w:rsidRPr="002137FB" w:rsidRDefault="002137FB" w:rsidP="002137FB">
      <w:pPr>
        <w:pStyle w:val="ListParagraph"/>
        <w:numPr>
          <w:ilvl w:val="0"/>
          <w:numId w:val="21"/>
        </w:numPr>
        <w:spacing w:after="0" w:line="240" w:lineRule="auto"/>
        <w:jc w:val="both"/>
        <w:rPr>
          <w:rFonts w:ascii="Arial" w:hAnsi="Arial" w:cs="Arial"/>
          <w:sz w:val="24"/>
          <w:szCs w:val="24"/>
        </w:rPr>
      </w:pPr>
      <w:r w:rsidRPr="002137FB">
        <w:rPr>
          <w:rFonts w:ascii="Arial" w:hAnsi="Arial" w:cs="Arial"/>
          <w:sz w:val="24"/>
          <w:szCs w:val="24"/>
        </w:rPr>
        <w:t>Continue efforts to ensure universal access of Tunisian women to sexual and reproductive health-care services, especially during pregnancy.</w:t>
      </w:r>
    </w:p>
    <w:p w:rsidR="002137FB" w:rsidRPr="002137FB" w:rsidRDefault="002137FB" w:rsidP="002137FB">
      <w:pPr>
        <w:pStyle w:val="ListParagraph"/>
        <w:numPr>
          <w:ilvl w:val="0"/>
          <w:numId w:val="21"/>
        </w:numPr>
        <w:spacing w:after="0" w:line="240" w:lineRule="auto"/>
        <w:jc w:val="both"/>
        <w:rPr>
          <w:rFonts w:ascii="Arial" w:hAnsi="Arial" w:cs="Arial"/>
          <w:sz w:val="24"/>
          <w:szCs w:val="24"/>
        </w:rPr>
      </w:pPr>
      <w:r w:rsidRPr="002137FB">
        <w:rPr>
          <w:rFonts w:ascii="Arial" w:hAnsi="Arial" w:cs="Arial"/>
          <w:sz w:val="24"/>
          <w:szCs w:val="24"/>
        </w:rPr>
        <w:t>Re-consider ratification of Second Optional Protocol to the International Covenant on Civil and Political Rights, aiming at the abolition of the death penalty.</w:t>
      </w:r>
    </w:p>
    <w:p w:rsidR="002137FB" w:rsidRPr="002137FB" w:rsidRDefault="002137FB" w:rsidP="002137FB">
      <w:pPr>
        <w:pStyle w:val="ListParagraph"/>
        <w:jc w:val="both"/>
        <w:rPr>
          <w:rFonts w:ascii="Arial" w:hAnsi="Arial" w:cs="Arial"/>
          <w:sz w:val="24"/>
          <w:szCs w:val="24"/>
        </w:rPr>
      </w:pPr>
    </w:p>
    <w:p w:rsidR="002137FB" w:rsidRPr="002137FB" w:rsidRDefault="002137FB" w:rsidP="002137FB">
      <w:pPr>
        <w:jc w:val="both"/>
        <w:rPr>
          <w:rFonts w:ascii="Arial" w:hAnsi="Arial" w:cs="Arial"/>
          <w:lang w:val="en-GB"/>
        </w:rPr>
      </w:pPr>
      <w:r w:rsidRPr="002137FB">
        <w:rPr>
          <w:rFonts w:ascii="Arial" w:hAnsi="Arial" w:cs="Arial"/>
          <w:lang w:val="en-GB"/>
        </w:rPr>
        <w:t xml:space="preserve">We commend Tunisia for the </w:t>
      </w:r>
      <w:r w:rsidRPr="002137FB">
        <w:rPr>
          <w:rFonts w:ascii="Arial" w:hAnsi="Arial" w:cs="Arial"/>
          <w:b/>
          <w:lang w:val="en-GB"/>
        </w:rPr>
        <w:t>institutional and legal progress</w:t>
      </w:r>
      <w:r w:rsidRPr="002137FB">
        <w:rPr>
          <w:rFonts w:ascii="Arial" w:hAnsi="Arial" w:cs="Arial"/>
          <w:lang w:val="en-GB"/>
        </w:rPr>
        <w:t xml:space="preserve"> made since its last review in many areas, including in reducing the back-log in reporting to UN human rights treaty bodies. We encourage Tunisia to continue those efforts and submit the reports to CEDAW and HRC as soon as possible. </w:t>
      </w:r>
    </w:p>
    <w:p w:rsidR="002137FB" w:rsidRPr="002137FB" w:rsidRDefault="002137FB" w:rsidP="002137FB">
      <w:pPr>
        <w:jc w:val="both"/>
        <w:rPr>
          <w:rFonts w:ascii="Arial" w:hAnsi="Arial" w:cs="Arial"/>
          <w:lang w:val="en-GB"/>
        </w:rPr>
      </w:pPr>
    </w:p>
    <w:p w:rsidR="002137FB" w:rsidRPr="002137FB" w:rsidRDefault="002137FB" w:rsidP="002137FB">
      <w:pPr>
        <w:jc w:val="both"/>
        <w:rPr>
          <w:rFonts w:ascii="Arial" w:hAnsi="Arial" w:cs="Arial"/>
          <w:lang w:val="en-GB"/>
        </w:rPr>
      </w:pPr>
      <w:r w:rsidRPr="002137FB">
        <w:rPr>
          <w:rFonts w:ascii="Arial" w:hAnsi="Arial" w:cs="Arial"/>
          <w:lang w:val="en-GB"/>
        </w:rPr>
        <w:t xml:space="preserve">Slovenia encourages Tunisia to keep de facto moratorium on </w:t>
      </w:r>
      <w:r w:rsidRPr="002137FB">
        <w:rPr>
          <w:rFonts w:ascii="Arial" w:hAnsi="Arial" w:cs="Arial"/>
          <w:b/>
          <w:lang w:val="en-GB"/>
        </w:rPr>
        <w:t>death penalty</w:t>
      </w:r>
      <w:r w:rsidRPr="002137FB">
        <w:rPr>
          <w:rFonts w:ascii="Arial" w:hAnsi="Arial" w:cs="Arial"/>
          <w:lang w:val="en-GB"/>
        </w:rPr>
        <w:t xml:space="preserve"> in place and continue efforts to its complete abolition.</w:t>
      </w:r>
    </w:p>
    <w:p w:rsidR="002137FB" w:rsidRPr="002137FB" w:rsidRDefault="002137FB" w:rsidP="002137FB">
      <w:pPr>
        <w:jc w:val="both"/>
        <w:rPr>
          <w:rFonts w:ascii="Arial" w:hAnsi="Arial" w:cs="Arial"/>
          <w:lang w:val="en-GB"/>
        </w:rPr>
      </w:pPr>
    </w:p>
    <w:p w:rsidR="002137FB" w:rsidRPr="002137FB" w:rsidRDefault="002137FB" w:rsidP="002137FB">
      <w:pPr>
        <w:jc w:val="both"/>
        <w:rPr>
          <w:rFonts w:ascii="Arial" w:hAnsi="Arial" w:cs="Arial"/>
          <w:lang w:val="en-GB"/>
        </w:rPr>
      </w:pPr>
      <w:r w:rsidRPr="002137FB">
        <w:rPr>
          <w:rFonts w:ascii="Arial" w:hAnsi="Arial" w:cs="Arial"/>
          <w:lang w:val="en-GB"/>
        </w:rPr>
        <w:t xml:space="preserve">We also wish to commend Tunisia for their efforts towards </w:t>
      </w:r>
      <w:r w:rsidRPr="002137FB">
        <w:rPr>
          <w:rFonts w:ascii="Arial" w:hAnsi="Arial" w:cs="Arial"/>
          <w:b/>
          <w:lang w:val="en-GB"/>
        </w:rPr>
        <w:t>gender equality</w:t>
      </w:r>
      <w:r w:rsidRPr="002137FB">
        <w:rPr>
          <w:rFonts w:ascii="Arial" w:hAnsi="Arial" w:cs="Arial"/>
          <w:lang w:val="en-GB"/>
        </w:rPr>
        <w:t>, including for greater inclusion of women in political decision-making. We encourage Tunisia to continue such efforts, especially by removing</w:t>
      </w:r>
      <w:bookmarkStart w:id="0" w:name="_GoBack"/>
      <w:bookmarkEnd w:id="0"/>
      <w:r w:rsidRPr="002137FB">
        <w:rPr>
          <w:rFonts w:ascii="Arial" w:hAnsi="Arial" w:cs="Arial"/>
          <w:lang w:val="en-GB"/>
        </w:rPr>
        <w:t xml:space="preserve"> loopholes in national legislation and with encouraging participation of women in economy and politics.</w:t>
      </w:r>
    </w:p>
    <w:p w:rsidR="002137FB" w:rsidRPr="002137FB" w:rsidRDefault="002137FB" w:rsidP="002137FB">
      <w:pPr>
        <w:jc w:val="both"/>
        <w:rPr>
          <w:rFonts w:ascii="Arial" w:hAnsi="Arial" w:cs="Arial"/>
          <w:lang w:val="en-GB"/>
        </w:rPr>
      </w:pPr>
    </w:p>
    <w:p w:rsidR="002137FB" w:rsidRPr="002137FB" w:rsidRDefault="002137FB" w:rsidP="002137FB">
      <w:pPr>
        <w:jc w:val="both"/>
        <w:rPr>
          <w:rFonts w:ascii="Arial" w:hAnsi="Arial" w:cs="Arial"/>
          <w:lang w:val="en-GB"/>
        </w:rPr>
      </w:pPr>
      <w:r w:rsidRPr="002137FB">
        <w:rPr>
          <w:rFonts w:ascii="Arial" w:hAnsi="Arial" w:cs="Arial"/>
          <w:lang w:val="en-GB"/>
        </w:rPr>
        <w:t xml:space="preserve">We recognise the progress made in ensuring international standards in </w:t>
      </w:r>
      <w:r w:rsidRPr="002137FB">
        <w:rPr>
          <w:rFonts w:ascii="Arial" w:hAnsi="Arial" w:cs="Arial"/>
          <w:b/>
          <w:lang w:val="en-GB"/>
        </w:rPr>
        <w:t>criminal justice and in deprivation of liberty</w:t>
      </w:r>
      <w:r w:rsidRPr="002137FB">
        <w:rPr>
          <w:rFonts w:ascii="Arial" w:hAnsi="Arial" w:cs="Arial"/>
          <w:lang w:val="en-GB"/>
        </w:rPr>
        <w:t>. However, we note with concern reports on deaths in detention and on ill-treatment or even torture in the context of counter-terrorism operations. We encourage Tunisia to continue efforts to ensure international human rights standards in criminal justice.</w:t>
      </w:r>
    </w:p>
    <w:p w:rsidR="002137FB" w:rsidRPr="002137FB" w:rsidRDefault="002137FB" w:rsidP="002137FB">
      <w:pPr>
        <w:jc w:val="both"/>
        <w:rPr>
          <w:rFonts w:ascii="Arial" w:hAnsi="Arial" w:cs="Arial"/>
          <w:lang w:val="en-GB"/>
        </w:rPr>
      </w:pPr>
    </w:p>
    <w:p w:rsidR="002137FB" w:rsidRPr="002137FB" w:rsidRDefault="002137FB" w:rsidP="002137FB">
      <w:pPr>
        <w:jc w:val="both"/>
        <w:rPr>
          <w:rFonts w:ascii="Arial" w:hAnsi="Arial" w:cs="Arial"/>
          <w:lang w:val="en-GB"/>
        </w:rPr>
      </w:pPr>
      <w:r w:rsidRPr="002137FB">
        <w:rPr>
          <w:rFonts w:ascii="Arial" w:hAnsi="Arial" w:cs="Arial"/>
          <w:lang w:val="en-GB"/>
        </w:rPr>
        <w:t>Thank you!</w:t>
      </w:r>
    </w:p>
    <w:p w:rsidR="002137FB" w:rsidRPr="002137FB" w:rsidRDefault="002137FB" w:rsidP="002137FB">
      <w:pPr>
        <w:pBdr>
          <w:bottom w:val="single" w:sz="12" w:space="1" w:color="auto"/>
        </w:pBdr>
        <w:jc w:val="both"/>
        <w:rPr>
          <w:rFonts w:ascii="Arial" w:hAnsi="Arial" w:cs="Arial"/>
          <w:lang w:val="en-GB"/>
        </w:rPr>
      </w:pPr>
    </w:p>
    <w:p w:rsidR="002137FB" w:rsidRDefault="002137FB" w:rsidP="002137FB">
      <w:pPr>
        <w:pBdr>
          <w:bottom w:val="single" w:sz="12" w:space="1" w:color="auto"/>
        </w:pBdr>
        <w:jc w:val="both"/>
        <w:rPr>
          <w:rFonts w:ascii="Arial" w:hAnsi="Arial" w:cs="Arial"/>
          <w:lang w:val="en-GB"/>
        </w:rPr>
      </w:pPr>
    </w:p>
    <w:p w:rsidR="002137FB" w:rsidRPr="000C7443" w:rsidRDefault="002137FB" w:rsidP="002137FB">
      <w:pPr>
        <w:jc w:val="both"/>
        <w:rPr>
          <w:rFonts w:ascii="Arial" w:hAnsi="Arial" w:cs="Arial"/>
          <w:lang w:val="en-GB"/>
        </w:rPr>
      </w:pPr>
    </w:p>
    <w:p w:rsidR="002137FB" w:rsidRPr="002137FB" w:rsidRDefault="002137FB" w:rsidP="002137FB">
      <w:pPr>
        <w:pStyle w:val="NoSpacing"/>
        <w:jc w:val="both"/>
        <w:rPr>
          <w:rFonts w:ascii="Arial" w:hAnsi="Arial" w:cs="Arial"/>
          <w:b/>
          <w:sz w:val="24"/>
          <w:szCs w:val="20"/>
          <w:lang w:val="en-GB"/>
        </w:rPr>
      </w:pPr>
      <w:r w:rsidRPr="002137FB">
        <w:rPr>
          <w:rFonts w:ascii="Arial" w:hAnsi="Arial" w:cs="Arial"/>
          <w:b/>
          <w:sz w:val="24"/>
          <w:szCs w:val="20"/>
          <w:lang w:val="en-GB"/>
        </w:rPr>
        <w:t>Questions to be submitted in advance:</w:t>
      </w:r>
    </w:p>
    <w:p w:rsidR="002137FB" w:rsidRDefault="002137FB" w:rsidP="002137FB">
      <w:pPr>
        <w:pStyle w:val="NoSpacing"/>
        <w:numPr>
          <w:ilvl w:val="0"/>
          <w:numId w:val="20"/>
        </w:numPr>
        <w:jc w:val="both"/>
        <w:rPr>
          <w:rFonts w:ascii="Arial" w:hAnsi="Arial" w:cs="Arial"/>
          <w:sz w:val="24"/>
          <w:szCs w:val="20"/>
          <w:lang w:val="en-GB"/>
        </w:rPr>
      </w:pPr>
      <w:r w:rsidRPr="007F7D6F">
        <w:rPr>
          <w:rFonts w:ascii="Arial" w:hAnsi="Arial" w:cs="Arial"/>
          <w:sz w:val="24"/>
          <w:szCs w:val="20"/>
          <w:lang w:val="en-GB"/>
        </w:rPr>
        <w:t>During the previous UPR re</w:t>
      </w:r>
      <w:r>
        <w:rPr>
          <w:rFonts w:ascii="Arial" w:hAnsi="Arial" w:cs="Arial"/>
          <w:sz w:val="24"/>
          <w:szCs w:val="20"/>
          <w:lang w:val="en-GB"/>
        </w:rPr>
        <w:t xml:space="preserve">view Tunisia supported a recommendation on ratification of CRC Optional Protocol on a communication procedure. In national report it is stated that the draft law has been prepared. Can Tunisia </w:t>
      </w:r>
      <w:r>
        <w:rPr>
          <w:rFonts w:ascii="Arial" w:hAnsi="Arial" w:cs="Arial"/>
          <w:sz w:val="24"/>
          <w:szCs w:val="20"/>
          <w:lang w:val="en-GB"/>
        </w:rPr>
        <w:lastRenderedPageBreak/>
        <w:t>provide any additional information on the status of draft legislation and/or ratification of the optional protocol?</w:t>
      </w:r>
    </w:p>
    <w:p w:rsidR="002137FB" w:rsidRDefault="002137FB" w:rsidP="002137FB">
      <w:pPr>
        <w:pStyle w:val="NoSpacing"/>
        <w:numPr>
          <w:ilvl w:val="0"/>
          <w:numId w:val="20"/>
        </w:numPr>
        <w:jc w:val="both"/>
        <w:rPr>
          <w:rFonts w:ascii="Arial" w:hAnsi="Arial" w:cs="Arial"/>
          <w:sz w:val="24"/>
          <w:szCs w:val="20"/>
          <w:lang w:val="en-GB"/>
        </w:rPr>
      </w:pPr>
      <w:r>
        <w:rPr>
          <w:rFonts w:ascii="Arial" w:hAnsi="Arial" w:cs="Arial"/>
          <w:sz w:val="24"/>
          <w:szCs w:val="20"/>
          <w:lang w:val="en-GB"/>
        </w:rPr>
        <w:t>In the national report Tunisia stipulates activities to abolish death penalty. Has the Government of Tunisia recently been considering a possibility to abolish death penalty in law?</w:t>
      </w:r>
    </w:p>
    <w:p w:rsidR="002137FB" w:rsidRDefault="002137FB" w:rsidP="002137FB">
      <w:pPr>
        <w:pStyle w:val="NoSpacing"/>
        <w:numPr>
          <w:ilvl w:val="0"/>
          <w:numId w:val="20"/>
        </w:numPr>
        <w:jc w:val="both"/>
        <w:rPr>
          <w:rFonts w:ascii="Arial" w:hAnsi="Arial" w:cs="Arial"/>
          <w:sz w:val="24"/>
          <w:szCs w:val="20"/>
          <w:lang w:val="en-GB"/>
        </w:rPr>
      </w:pPr>
      <w:r>
        <w:rPr>
          <w:rFonts w:ascii="Arial" w:hAnsi="Arial" w:cs="Arial"/>
          <w:sz w:val="24"/>
          <w:szCs w:val="20"/>
          <w:lang w:val="en-GB"/>
        </w:rPr>
        <w:t>Does Tunisia take any specific measures towards ensuring protection of human rights of older persons?</w:t>
      </w:r>
    </w:p>
    <w:p w:rsidR="002137FB" w:rsidRDefault="002137FB" w:rsidP="002137FB">
      <w:pPr>
        <w:pStyle w:val="NoSpacing"/>
        <w:numPr>
          <w:ilvl w:val="0"/>
          <w:numId w:val="20"/>
        </w:numPr>
        <w:jc w:val="both"/>
        <w:rPr>
          <w:rFonts w:ascii="Arial" w:hAnsi="Arial" w:cs="Arial"/>
          <w:sz w:val="24"/>
          <w:szCs w:val="20"/>
          <w:lang w:val="en-GB"/>
        </w:rPr>
      </w:pPr>
      <w:r>
        <w:rPr>
          <w:rFonts w:ascii="Arial" w:hAnsi="Arial" w:cs="Arial"/>
          <w:sz w:val="24"/>
          <w:szCs w:val="20"/>
          <w:lang w:val="en-GB"/>
        </w:rPr>
        <w:t>In the last section of the national report Tunisia that it is committed to strengthen efforts to develop comprehensive national human rights policies in different fields, including on the environment. Can the Government of Tunisia provide any details on such human rights policy regarding environment? What topics will it cower and what is a timeline for its adoption?</w:t>
      </w:r>
    </w:p>
    <w:p w:rsidR="002137FB" w:rsidRDefault="002137FB" w:rsidP="002137FB">
      <w:pPr>
        <w:pStyle w:val="NoSpacing"/>
        <w:numPr>
          <w:ilvl w:val="0"/>
          <w:numId w:val="20"/>
        </w:numPr>
        <w:jc w:val="both"/>
        <w:rPr>
          <w:rFonts w:ascii="Arial" w:hAnsi="Arial" w:cs="Arial"/>
          <w:sz w:val="24"/>
          <w:szCs w:val="20"/>
          <w:lang w:val="en-GB"/>
        </w:rPr>
      </w:pPr>
      <w:r>
        <w:rPr>
          <w:rFonts w:ascii="Arial" w:hAnsi="Arial" w:cs="Arial"/>
          <w:sz w:val="24"/>
          <w:szCs w:val="20"/>
          <w:lang w:val="en-GB"/>
        </w:rPr>
        <w:t xml:space="preserve">Has the Government of Tunisia been considering repealing Article 230 of the Penal Code which condemns male and female homosexuality with a sentence of up to 3 years of imprisonment? </w:t>
      </w:r>
    </w:p>
    <w:p w:rsidR="002137FB" w:rsidRPr="007F7D6F" w:rsidRDefault="002137FB" w:rsidP="002137FB">
      <w:pPr>
        <w:pStyle w:val="NoSpacing"/>
        <w:jc w:val="both"/>
        <w:rPr>
          <w:rFonts w:ascii="Arial" w:hAnsi="Arial" w:cs="Arial"/>
          <w:sz w:val="24"/>
          <w:szCs w:val="20"/>
          <w:lang w:val="en-GB"/>
        </w:rPr>
      </w:pPr>
    </w:p>
    <w:p w:rsidR="001345DF" w:rsidRPr="002137FB" w:rsidRDefault="001345DF" w:rsidP="002137FB">
      <w:pPr>
        <w:jc w:val="center"/>
        <w:rPr>
          <w:rFonts w:ascii="Arial" w:hAnsi="Arial" w:cs="Arial"/>
          <w:lang w:val="en-GB"/>
        </w:rPr>
      </w:pPr>
    </w:p>
    <w:sectPr w:rsidR="001345DF" w:rsidRPr="002137FB"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CB" w:rsidRDefault="00311BCB" w:rsidP="00C227C8">
      <w:r>
        <w:separator/>
      </w:r>
    </w:p>
  </w:endnote>
  <w:endnote w:type="continuationSeparator" w:id="0">
    <w:p w:rsidR="00311BCB" w:rsidRDefault="00311BCB"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CB" w:rsidRDefault="00311BCB" w:rsidP="00C227C8">
      <w:r>
        <w:separator/>
      </w:r>
    </w:p>
  </w:footnote>
  <w:footnote w:type="continuationSeparator" w:id="0">
    <w:p w:rsidR="00311BCB" w:rsidRDefault="00311BCB"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CB" w:rsidRDefault="00311BCB">
    <w:pPr>
      <w:pStyle w:val="Header"/>
    </w:pPr>
    <w:r>
      <w:rPr>
        <w:noProof/>
        <w:lang w:val="sl-SI" w:eastAsia="sl-SI"/>
      </w:rPr>
      <w:drawing>
        <wp:anchor distT="0" distB="0" distL="114300" distR="114300" simplePos="0" relativeHeight="251659264" behindDoc="0" locked="0" layoutInCell="1" allowOverlap="1" wp14:anchorId="6278FF74" wp14:editId="56ECF7C8">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BCB" w:rsidRDefault="00311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152B90"/>
    <w:multiLevelType w:val="hybridMultilevel"/>
    <w:tmpl w:val="E6E20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B137E4A"/>
    <w:multiLevelType w:val="hybridMultilevel"/>
    <w:tmpl w:val="47F87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BE1D4F"/>
    <w:multiLevelType w:val="hybridMultilevel"/>
    <w:tmpl w:val="5296D3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6"/>
  </w:num>
  <w:num w:numId="5">
    <w:abstractNumId w:val="2"/>
  </w:num>
  <w:num w:numId="6">
    <w:abstractNumId w:val="19"/>
  </w:num>
  <w:num w:numId="7">
    <w:abstractNumId w:val="18"/>
  </w:num>
  <w:num w:numId="8">
    <w:abstractNumId w:val="15"/>
  </w:num>
  <w:num w:numId="9">
    <w:abstractNumId w:val="10"/>
  </w:num>
  <w:num w:numId="10">
    <w:abstractNumId w:val="14"/>
  </w:num>
  <w:num w:numId="11">
    <w:abstractNumId w:val="17"/>
  </w:num>
  <w:num w:numId="12">
    <w:abstractNumId w:val="5"/>
  </w:num>
  <w:num w:numId="13">
    <w:abstractNumId w:val="8"/>
  </w:num>
  <w:num w:numId="14">
    <w:abstractNumId w:val="0"/>
  </w:num>
  <w:num w:numId="15">
    <w:abstractNumId w:val="1"/>
  </w:num>
  <w:num w:numId="16">
    <w:abstractNumId w:val="20"/>
  </w:num>
  <w:num w:numId="17">
    <w:abstractNumId w:val="13"/>
  </w:num>
  <w:num w:numId="18">
    <w:abstractNumId w:val="7"/>
  </w:num>
  <w:num w:numId="19">
    <w:abstractNumId w:val="4"/>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B6C41"/>
    <w:rsid w:val="000C2D7E"/>
    <w:rsid w:val="001345DF"/>
    <w:rsid w:val="0017354B"/>
    <w:rsid w:val="001901EB"/>
    <w:rsid w:val="00196361"/>
    <w:rsid w:val="001E5F01"/>
    <w:rsid w:val="001F1512"/>
    <w:rsid w:val="002137FB"/>
    <w:rsid w:val="0022308A"/>
    <w:rsid w:val="002347E8"/>
    <w:rsid w:val="00243395"/>
    <w:rsid w:val="00251B3F"/>
    <w:rsid w:val="002A69FD"/>
    <w:rsid w:val="002C42BC"/>
    <w:rsid w:val="002C5098"/>
    <w:rsid w:val="002E145B"/>
    <w:rsid w:val="00311BCB"/>
    <w:rsid w:val="003340D5"/>
    <w:rsid w:val="00342113"/>
    <w:rsid w:val="003B6DA8"/>
    <w:rsid w:val="004E4EA7"/>
    <w:rsid w:val="0051007B"/>
    <w:rsid w:val="00517765"/>
    <w:rsid w:val="00525CEE"/>
    <w:rsid w:val="00562752"/>
    <w:rsid w:val="00564139"/>
    <w:rsid w:val="005D0C87"/>
    <w:rsid w:val="005D3CD8"/>
    <w:rsid w:val="005E619C"/>
    <w:rsid w:val="006322D1"/>
    <w:rsid w:val="00651187"/>
    <w:rsid w:val="00675FFB"/>
    <w:rsid w:val="006773BE"/>
    <w:rsid w:val="006863AE"/>
    <w:rsid w:val="00790482"/>
    <w:rsid w:val="007B1386"/>
    <w:rsid w:val="007E587B"/>
    <w:rsid w:val="008B1116"/>
    <w:rsid w:val="008C1405"/>
    <w:rsid w:val="009317D6"/>
    <w:rsid w:val="009749F0"/>
    <w:rsid w:val="00994C12"/>
    <w:rsid w:val="009A714E"/>
    <w:rsid w:val="00A376C7"/>
    <w:rsid w:val="00AE57F8"/>
    <w:rsid w:val="00AE65BB"/>
    <w:rsid w:val="00AF0693"/>
    <w:rsid w:val="00B8698C"/>
    <w:rsid w:val="00BB64FF"/>
    <w:rsid w:val="00BD21D6"/>
    <w:rsid w:val="00C02849"/>
    <w:rsid w:val="00C1382D"/>
    <w:rsid w:val="00C20A27"/>
    <w:rsid w:val="00C227C8"/>
    <w:rsid w:val="00CC3B7B"/>
    <w:rsid w:val="00CD0513"/>
    <w:rsid w:val="00DB6F88"/>
    <w:rsid w:val="00DF6140"/>
    <w:rsid w:val="00E0044B"/>
    <w:rsid w:val="00E655A1"/>
    <w:rsid w:val="00E75C1B"/>
    <w:rsid w:val="00E82D76"/>
    <w:rsid w:val="00EC4523"/>
    <w:rsid w:val="00ED59C7"/>
    <w:rsid w:val="00EE3F85"/>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95</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8195390A480DD47BAE1B14EA2CC672D" ma:contentTypeVersion="2" ma:contentTypeDescription="Country Statements" ma:contentTypeScope="" ma:versionID="84228523a7a9ad0564d9c2b0be55630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4D400-8652-4CB9-85C2-BCCFA769C69D}"/>
</file>

<file path=customXml/itemProps2.xml><?xml version="1.0" encoding="utf-8"?>
<ds:datastoreItem xmlns:ds="http://schemas.openxmlformats.org/officeDocument/2006/customXml" ds:itemID="{501DB5BA-BCB8-4F2C-BBB3-D6F7A88B8477}"/>
</file>

<file path=customXml/itemProps3.xml><?xml version="1.0" encoding="utf-8"?>
<ds:datastoreItem xmlns:ds="http://schemas.openxmlformats.org/officeDocument/2006/customXml" ds:itemID="{F8042198-AE4A-418F-AF8A-82870C9BA176}"/>
</file>

<file path=customXml/itemProps4.xml><?xml version="1.0" encoding="utf-8"?>
<ds:datastoreItem xmlns:ds="http://schemas.openxmlformats.org/officeDocument/2006/customXml" ds:itemID="{25484A1E-69FD-46F0-9203-A7AF0057B099}"/>
</file>

<file path=docProps/app.xml><?xml version="1.0" encoding="utf-8"?>
<Properties xmlns="http://schemas.openxmlformats.org/officeDocument/2006/extended-properties" xmlns:vt="http://schemas.openxmlformats.org/officeDocument/2006/docPropsVTypes">
  <Template>99AE120A</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Slovenia</dc:title>
  <dc:creator>A1191</dc:creator>
  <cp:lastModifiedBy>A1848</cp:lastModifiedBy>
  <cp:revision>2</cp:revision>
  <cp:lastPrinted>2016-10-24T10:09:00Z</cp:lastPrinted>
  <dcterms:created xsi:type="dcterms:W3CDTF">2017-04-20T12:19:00Z</dcterms:created>
  <dcterms:modified xsi:type="dcterms:W3CDTF">2017-04-20T12:19:00Z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0x010100CA92D31222379248846EF4F1EBFB5EDE00D8195390A480DD47BAE1B14EA2CC672D</vt:lpwstr>
  </property>
</Properties>
</file>