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A8B74" w14:textId="77777777" w:rsidR="006372B6" w:rsidRPr="006372B6" w:rsidRDefault="006372B6" w:rsidP="006372B6">
      <w:pPr>
        <w:jc w:val="center"/>
        <w:rPr>
          <w:rFonts w:ascii="Arial" w:hAnsi="Arial" w:cs="Arial"/>
          <w:b/>
          <w:bCs/>
          <w:lang w:val="fr-CA"/>
        </w:rPr>
      </w:pPr>
      <w:r w:rsidRPr="006372B6">
        <w:rPr>
          <w:rFonts w:ascii="Arial" w:hAnsi="Arial" w:cs="Arial"/>
          <w:b/>
          <w:bCs/>
          <w:lang w:val="fr-CA"/>
        </w:rPr>
        <w:t>EPU 27, le 2 mai 2017</w:t>
      </w:r>
    </w:p>
    <w:p w14:paraId="4C84C6F8" w14:textId="5D6CB2F5" w:rsidR="006372B6" w:rsidRPr="006372B6" w:rsidRDefault="006372B6" w:rsidP="006372B6">
      <w:pPr>
        <w:jc w:val="center"/>
        <w:rPr>
          <w:rFonts w:ascii="Arial" w:hAnsi="Arial" w:cs="Arial"/>
          <w:b/>
          <w:bCs/>
          <w:lang w:val="fr-CA"/>
        </w:rPr>
      </w:pPr>
      <w:bookmarkStart w:id="0" w:name="_GoBack"/>
      <w:r w:rsidRPr="006372B6">
        <w:rPr>
          <w:rFonts w:ascii="Arial" w:hAnsi="Arial" w:cs="Arial"/>
          <w:b/>
          <w:bCs/>
          <w:lang w:val="fr-CA"/>
        </w:rPr>
        <w:t>Recommandations par le Canada</w:t>
      </w:r>
      <w:r w:rsidRPr="006372B6">
        <w:rPr>
          <w:rFonts w:ascii="Arial" w:hAnsi="Arial" w:cs="Arial"/>
          <w:b/>
          <w:bCs/>
          <w:lang w:val="fr-CA"/>
        </w:rPr>
        <w:t xml:space="preserve"> pour l’EPU de la Tunisie</w:t>
      </w:r>
    </w:p>
    <w:bookmarkEnd w:id="0"/>
    <w:p w14:paraId="1CD1EC2A" w14:textId="77777777" w:rsidR="006372B6" w:rsidRPr="006372B6" w:rsidRDefault="006372B6" w:rsidP="006372B6">
      <w:pPr>
        <w:rPr>
          <w:rFonts w:ascii="Arial" w:hAnsi="Arial" w:cs="Arial"/>
          <w:b/>
          <w:bCs/>
          <w:lang w:val="fr-CA"/>
        </w:rPr>
      </w:pPr>
    </w:p>
    <w:p w14:paraId="776C1AF1" w14:textId="77777777" w:rsidR="006372B6" w:rsidRPr="006372B6" w:rsidRDefault="006372B6" w:rsidP="006372B6">
      <w:pPr>
        <w:rPr>
          <w:rFonts w:ascii="Arial" w:hAnsi="Arial" w:cs="Arial"/>
          <w:lang w:val="fr-CA"/>
        </w:rPr>
      </w:pPr>
    </w:p>
    <w:p w14:paraId="09528DA9" w14:textId="77777777" w:rsidR="006372B6" w:rsidRPr="006372B6" w:rsidRDefault="006372B6" w:rsidP="006372B6">
      <w:pPr>
        <w:pStyle w:val="NoSpacing"/>
        <w:rPr>
          <w:rFonts w:ascii="Arial" w:hAnsi="Arial" w:cs="Arial"/>
          <w:sz w:val="24"/>
          <w:szCs w:val="24"/>
          <w:lang w:val="fr-CA"/>
        </w:rPr>
      </w:pPr>
      <w:r w:rsidRPr="006372B6">
        <w:rPr>
          <w:rFonts w:ascii="Arial" w:hAnsi="Arial" w:cs="Arial"/>
          <w:sz w:val="24"/>
          <w:szCs w:val="24"/>
          <w:lang w:val="fr-CA"/>
        </w:rPr>
        <w:t xml:space="preserve">Le Canada remercie la Tunisie pour sa présentation et se réjouit des progrès démocratiques réalisés par la Tunisie depuis 2012, y compris l’enchâsse de plusieurs garanties et protections en matière de droits de la personne, notamment relatifs aux droits politiques et civiles, dans la Constitution de 2014. </w:t>
      </w:r>
    </w:p>
    <w:p w14:paraId="3F11347B" w14:textId="77777777" w:rsidR="006372B6" w:rsidRPr="006372B6" w:rsidRDefault="006372B6" w:rsidP="006372B6">
      <w:pPr>
        <w:pStyle w:val="NoSpacing"/>
        <w:rPr>
          <w:rFonts w:ascii="Arial" w:hAnsi="Arial" w:cs="Arial"/>
          <w:sz w:val="24"/>
          <w:szCs w:val="24"/>
          <w:lang w:val="fr-CA"/>
        </w:rPr>
      </w:pPr>
    </w:p>
    <w:p w14:paraId="12173358" w14:textId="77777777" w:rsidR="006372B6" w:rsidRPr="006372B6" w:rsidRDefault="006372B6" w:rsidP="006372B6">
      <w:pPr>
        <w:pStyle w:val="NoSpacing"/>
        <w:rPr>
          <w:rFonts w:ascii="Arial" w:hAnsi="Arial" w:cs="Arial"/>
          <w:sz w:val="24"/>
          <w:szCs w:val="24"/>
          <w:lang w:val="fr-CA"/>
        </w:rPr>
      </w:pPr>
      <w:r w:rsidRPr="006372B6">
        <w:rPr>
          <w:rFonts w:ascii="Arial" w:hAnsi="Arial" w:cs="Arial"/>
          <w:sz w:val="24"/>
          <w:szCs w:val="24"/>
          <w:lang w:val="fr-CA"/>
        </w:rPr>
        <w:t xml:space="preserve">Le </w:t>
      </w:r>
      <w:proofErr w:type="gramStart"/>
      <w:r w:rsidRPr="006372B6">
        <w:rPr>
          <w:rFonts w:ascii="Arial" w:hAnsi="Arial" w:cs="Arial"/>
          <w:sz w:val="24"/>
          <w:szCs w:val="24"/>
          <w:lang w:val="fr-CA"/>
        </w:rPr>
        <w:t>Canada recommande</w:t>
      </w:r>
      <w:proofErr w:type="gramEnd"/>
      <w:r w:rsidRPr="006372B6">
        <w:rPr>
          <w:rFonts w:ascii="Arial" w:hAnsi="Arial" w:cs="Arial"/>
          <w:sz w:val="24"/>
          <w:szCs w:val="24"/>
          <w:lang w:val="fr-CA"/>
        </w:rPr>
        <w:t xml:space="preserve"> que la Tunisie :</w:t>
      </w:r>
    </w:p>
    <w:p w14:paraId="1F197696" w14:textId="77777777" w:rsidR="006372B6" w:rsidRPr="006372B6" w:rsidRDefault="006372B6" w:rsidP="006372B6">
      <w:pPr>
        <w:pStyle w:val="NoSpacing"/>
        <w:rPr>
          <w:rFonts w:ascii="Arial" w:hAnsi="Arial" w:cs="Arial"/>
          <w:sz w:val="24"/>
          <w:szCs w:val="24"/>
          <w:lang w:val="fr-CA"/>
        </w:rPr>
      </w:pPr>
    </w:p>
    <w:p w14:paraId="2EE71423" w14:textId="77777777" w:rsidR="006372B6" w:rsidRPr="006372B6" w:rsidRDefault="006372B6" w:rsidP="006372B6">
      <w:pPr>
        <w:pStyle w:val="NoSpacing"/>
        <w:numPr>
          <w:ilvl w:val="0"/>
          <w:numId w:val="7"/>
        </w:numPr>
        <w:rPr>
          <w:rFonts w:ascii="Arial" w:hAnsi="Arial" w:cs="Arial"/>
          <w:sz w:val="24"/>
          <w:szCs w:val="24"/>
          <w:lang w:val="fr-CA"/>
        </w:rPr>
      </w:pPr>
      <w:r w:rsidRPr="006372B6">
        <w:rPr>
          <w:rFonts w:ascii="Arial" w:hAnsi="Arial" w:cs="Arial"/>
          <w:sz w:val="24"/>
          <w:szCs w:val="24"/>
          <w:lang w:val="fr-CA"/>
        </w:rPr>
        <w:t xml:space="preserve">Abroge l’article 227 du </w:t>
      </w:r>
      <w:r w:rsidRPr="006372B6">
        <w:rPr>
          <w:rFonts w:ascii="Arial" w:hAnsi="Arial" w:cs="Arial"/>
          <w:i/>
          <w:iCs/>
          <w:sz w:val="24"/>
          <w:szCs w:val="24"/>
          <w:lang w:val="fr-CA"/>
        </w:rPr>
        <w:t>Code pénal tunisien</w:t>
      </w:r>
      <w:r w:rsidRPr="006372B6">
        <w:rPr>
          <w:rFonts w:ascii="Arial" w:hAnsi="Arial" w:cs="Arial"/>
          <w:sz w:val="24"/>
          <w:szCs w:val="24"/>
          <w:lang w:val="fr-CA"/>
        </w:rPr>
        <w:t xml:space="preserve"> qui permet aux auteurs du viol d’échapper à la justice s’ils marient leurs victimes. </w:t>
      </w:r>
    </w:p>
    <w:p w14:paraId="71FC4CAB" w14:textId="77777777" w:rsidR="006372B6" w:rsidRPr="006372B6" w:rsidRDefault="006372B6" w:rsidP="006372B6">
      <w:pPr>
        <w:pStyle w:val="NoSpacing"/>
        <w:rPr>
          <w:rFonts w:ascii="Arial" w:hAnsi="Arial" w:cs="Arial"/>
          <w:sz w:val="24"/>
          <w:szCs w:val="24"/>
          <w:lang w:val="fr-CA"/>
        </w:rPr>
      </w:pPr>
    </w:p>
    <w:p w14:paraId="771620AC" w14:textId="77777777" w:rsidR="006372B6" w:rsidRPr="006372B6" w:rsidRDefault="006372B6" w:rsidP="006372B6">
      <w:pPr>
        <w:pStyle w:val="NoSpacing"/>
        <w:numPr>
          <w:ilvl w:val="0"/>
          <w:numId w:val="7"/>
        </w:numPr>
        <w:rPr>
          <w:rFonts w:ascii="Arial" w:hAnsi="Arial" w:cs="Arial"/>
          <w:sz w:val="24"/>
          <w:szCs w:val="24"/>
          <w:lang w:val="fr-CA"/>
        </w:rPr>
      </w:pPr>
      <w:r w:rsidRPr="006372B6">
        <w:rPr>
          <w:rFonts w:ascii="Arial" w:hAnsi="Arial" w:cs="Arial"/>
          <w:sz w:val="24"/>
          <w:szCs w:val="24"/>
          <w:lang w:val="fr-CA"/>
        </w:rPr>
        <w:t xml:space="preserve">Abroge aussi les dispositions du </w:t>
      </w:r>
      <w:r w:rsidRPr="006372B6">
        <w:rPr>
          <w:rFonts w:ascii="Arial" w:hAnsi="Arial" w:cs="Arial"/>
          <w:i/>
          <w:iCs/>
          <w:sz w:val="24"/>
          <w:szCs w:val="24"/>
          <w:lang w:val="fr-CA"/>
        </w:rPr>
        <w:t>Code du statut personnel</w:t>
      </w:r>
      <w:r w:rsidRPr="006372B6">
        <w:rPr>
          <w:rFonts w:ascii="Arial" w:hAnsi="Arial" w:cs="Arial"/>
          <w:sz w:val="24"/>
          <w:szCs w:val="24"/>
          <w:lang w:val="fr-CA"/>
        </w:rPr>
        <w:t xml:space="preserve"> qui interdit que les enfants des femmes qui se remarient habitent avec elles. </w:t>
      </w:r>
    </w:p>
    <w:p w14:paraId="26F05D8C" w14:textId="77777777" w:rsidR="006372B6" w:rsidRPr="006372B6" w:rsidRDefault="006372B6" w:rsidP="006372B6">
      <w:pPr>
        <w:pStyle w:val="NoSpacing"/>
        <w:rPr>
          <w:rFonts w:ascii="Arial" w:hAnsi="Arial" w:cs="Arial"/>
          <w:sz w:val="24"/>
          <w:szCs w:val="24"/>
          <w:lang w:val="fr-CA"/>
        </w:rPr>
      </w:pPr>
    </w:p>
    <w:p w14:paraId="6E418F76" w14:textId="77777777" w:rsidR="006372B6" w:rsidRPr="006372B6" w:rsidRDefault="006372B6" w:rsidP="006372B6">
      <w:pPr>
        <w:pStyle w:val="NoSpacing"/>
        <w:numPr>
          <w:ilvl w:val="0"/>
          <w:numId w:val="7"/>
        </w:numPr>
        <w:rPr>
          <w:rFonts w:ascii="Arial" w:hAnsi="Arial" w:cs="Arial"/>
          <w:sz w:val="24"/>
          <w:szCs w:val="24"/>
          <w:lang w:val="fr-CA"/>
        </w:rPr>
      </w:pPr>
      <w:r w:rsidRPr="006372B6">
        <w:rPr>
          <w:rFonts w:ascii="Arial" w:hAnsi="Arial" w:cs="Arial"/>
          <w:sz w:val="24"/>
          <w:szCs w:val="24"/>
          <w:lang w:val="fr-CA"/>
        </w:rPr>
        <w:t>Mette en place une loi ou des lignes directrices visant de mettre fin à l’utilisation d’une force excessive dans les cas d’individus qui sont soupçonnés d’être impliqués dans des activités terroristes : en améliorant les conditions de détention avant jugement; en installant des caméras vidéo dans les lieux de détention et d’interrogation et; en assurant l’accès aux services d’un avocat sans délais importants.</w:t>
      </w:r>
    </w:p>
    <w:p w14:paraId="64298645" w14:textId="77777777" w:rsidR="006372B6" w:rsidRPr="006372B6" w:rsidRDefault="006372B6" w:rsidP="006372B6">
      <w:pPr>
        <w:pStyle w:val="NoSpacing"/>
        <w:rPr>
          <w:rFonts w:ascii="Arial" w:hAnsi="Arial" w:cs="Arial"/>
          <w:sz w:val="24"/>
          <w:szCs w:val="24"/>
          <w:lang w:val="fr-CA"/>
        </w:rPr>
      </w:pPr>
    </w:p>
    <w:p w14:paraId="2810EE31" w14:textId="77777777" w:rsidR="006372B6" w:rsidRPr="006372B6" w:rsidRDefault="006372B6" w:rsidP="006372B6">
      <w:pPr>
        <w:pStyle w:val="NoSpacing"/>
        <w:numPr>
          <w:ilvl w:val="0"/>
          <w:numId w:val="7"/>
        </w:numPr>
        <w:rPr>
          <w:rFonts w:ascii="Arial" w:hAnsi="Arial" w:cs="Arial"/>
          <w:sz w:val="24"/>
          <w:szCs w:val="24"/>
          <w:lang w:val="fr-CA"/>
        </w:rPr>
      </w:pPr>
      <w:r w:rsidRPr="006372B6">
        <w:rPr>
          <w:rFonts w:ascii="Arial" w:hAnsi="Arial" w:cs="Arial"/>
          <w:sz w:val="24"/>
          <w:szCs w:val="24"/>
          <w:lang w:val="fr-CA"/>
        </w:rPr>
        <w:t xml:space="preserve">Abroge l’article 230 du </w:t>
      </w:r>
      <w:r w:rsidRPr="006372B6">
        <w:rPr>
          <w:rFonts w:ascii="Arial" w:hAnsi="Arial" w:cs="Arial"/>
          <w:i/>
          <w:iCs/>
          <w:sz w:val="24"/>
          <w:szCs w:val="24"/>
          <w:lang w:val="fr-CA"/>
        </w:rPr>
        <w:t xml:space="preserve">Code pénal tunisien </w:t>
      </w:r>
      <w:r w:rsidRPr="006372B6">
        <w:rPr>
          <w:rFonts w:ascii="Arial" w:hAnsi="Arial" w:cs="Arial"/>
          <w:sz w:val="24"/>
          <w:szCs w:val="24"/>
          <w:lang w:val="fr-CA"/>
        </w:rPr>
        <w:t>et élimine les pratiques discriminatoires basées sur l’orientation sexuelle et l’identité de genre, dont les examens anaux.</w:t>
      </w:r>
    </w:p>
    <w:p w14:paraId="2C8EA192" w14:textId="77777777" w:rsidR="006372B6" w:rsidRPr="006372B6" w:rsidRDefault="006372B6" w:rsidP="006372B6">
      <w:pPr>
        <w:rPr>
          <w:rFonts w:ascii="Arial" w:hAnsi="Arial" w:cs="Arial"/>
          <w:b/>
          <w:bCs/>
          <w:lang w:val="fr-CA"/>
        </w:rPr>
      </w:pPr>
    </w:p>
    <w:p w14:paraId="76D93AB9" w14:textId="1B62600E" w:rsidR="006372B6" w:rsidRPr="006372B6" w:rsidRDefault="006372B6" w:rsidP="006372B6">
      <w:pPr>
        <w:pStyle w:val="NoSpacing"/>
        <w:rPr>
          <w:rFonts w:ascii="Arial" w:hAnsi="Arial" w:cs="Arial"/>
          <w:b/>
          <w:bCs/>
          <w:sz w:val="24"/>
          <w:szCs w:val="24"/>
          <w:lang w:val="fr-CA"/>
        </w:rPr>
      </w:pPr>
      <w:r>
        <w:rPr>
          <w:rFonts w:ascii="Arial" w:hAnsi="Arial" w:cs="Arial"/>
          <w:b/>
          <w:bCs/>
          <w:sz w:val="24"/>
          <w:szCs w:val="24"/>
          <w:lang w:val="fr-CA"/>
        </w:rPr>
        <w:t>Observations</w:t>
      </w:r>
    </w:p>
    <w:p w14:paraId="06AEBF80" w14:textId="77777777" w:rsidR="006372B6" w:rsidRPr="006372B6" w:rsidRDefault="006372B6" w:rsidP="006372B6">
      <w:pPr>
        <w:pStyle w:val="NoSpacing"/>
        <w:rPr>
          <w:rFonts w:ascii="Arial" w:hAnsi="Arial" w:cs="Arial"/>
          <w:b/>
          <w:bCs/>
          <w:sz w:val="24"/>
          <w:szCs w:val="24"/>
          <w:lang w:val="fr-CA"/>
        </w:rPr>
      </w:pPr>
    </w:p>
    <w:p w14:paraId="78F54160" w14:textId="77777777" w:rsidR="006372B6" w:rsidRPr="006372B6" w:rsidRDefault="006372B6" w:rsidP="006372B6">
      <w:pPr>
        <w:pStyle w:val="NoSpacing"/>
        <w:rPr>
          <w:rFonts w:ascii="Arial" w:hAnsi="Arial" w:cs="Arial"/>
          <w:b/>
          <w:bCs/>
          <w:sz w:val="24"/>
          <w:szCs w:val="24"/>
          <w:lang w:val="fr-CA"/>
        </w:rPr>
      </w:pPr>
      <w:r w:rsidRPr="006372B6">
        <w:rPr>
          <w:rFonts w:ascii="Arial" w:hAnsi="Arial" w:cs="Arial"/>
          <w:sz w:val="24"/>
          <w:szCs w:val="24"/>
          <w:lang w:val="fr-CA"/>
        </w:rPr>
        <w:t xml:space="preserve">Le Canada félicite la Tunisie pour être le premier pays arabe à avoir incorporé la parité hommes-femmes au sein de la constitution et des listes électorales. Nous félicitons la Tunisie également pour les améliorations en matière de liberté d’expression et de la presse et encourage la Tunisie à limiter l’autocensure en éradiquant le harcèlement envers les journalistes. </w:t>
      </w:r>
    </w:p>
    <w:p w14:paraId="38ED44F0" w14:textId="77777777" w:rsidR="00295563" w:rsidRPr="006372B6" w:rsidRDefault="00295563" w:rsidP="00295563">
      <w:pPr>
        <w:jc w:val="center"/>
        <w:rPr>
          <w:rFonts w:ascii="Arial" w:hAnsi="Arial" w:cs="Arial"/>
          <w:lang w:val="fr-CA"/>
        </w:rPr>
      </w:pPr>
    </w:p>
    <w:p w14:paraId="017A8F4C" w14:textId="77777777" w:rsidR="00295563" w:rsidRPr="006372B6" w:rsidRDefault="00295563" w:rsidP="00295563">
      <w:pPr>
        <w:jc w:val="center"/>
        <w:rPr>
          <w:rFonts w:ascii="Arial" w:hAnsi="Arial" w:cs="Arial"/>
          <w:lang w:val="fr-CA"/>
        </w:rPr>
      </w:pPr>
    </w:p>
    <w:p w14:paraId="55D7FD7F" w14:textId="77777777" w:rsidR="00295563" w:rsidRPr="006372B6" w:rsidRDefault="00295563" w:rsidP="00295563">
      <w:pPr>
        <w:jc w:val="center"/>
        <w:rPr>
          <w:rFonts w:ascii="Arial" w:hAnsi="Arial" w:cs="Arial"/>
          <w:lang w:val="fr-CA"/>
        </w:rPr>
      </w:pPr>
    </w:p>
    <w:sectPr w:rsidR="00295563" w:rsidRPr="006372B6"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2A0E066A"/>
    <w:multiLevelType w:val="hybridMultilevel"/>
    <w:tmpl w:val="92FA23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372B6"/>
    <w:rsid w:val="006441D8"/>
    <w:rsid w:val="00651198"/>
    <w:rsid w:val="006531A5"/>
    <w:rsid w:val="00707DFA"/>
    <w:rsid w:val="00735521"/>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6372B6"/>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6372B6"/>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49564">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8195390A480DD47BAE1B14EA2CC672D" ma:contentTypeVersion="2" ma:contentTypeDescription="Country Statements" ma:contentTypeScope="" ma:versionID="84228523a7a9ad0564d9c2b0be55630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6317E-F731-436F-8681-F7CB049A81B6}"/>
</file>

<file path=customXml/itemProps2.xml><?xml version="1.0" encoding="utf-8"?>
<ds:datastoreItem xmlns:ds="http://schemas.openxmlformats.org/officeDocument/2006/customXml" ds:itemID="{CC2D53DE-E17B-49F5-BCB2-43BE1C4232C4}"/>
</file>

<file path=customXml/itemProps3.xml><?xml version="1.0" encoding="utf-8"?>
<ds:datastoreItem xmlns:ds="http://schemas.openxmlformats.org/officeDocument/2006/customXml" ds:itemID="{9ABEED26-618C-4AAC-9F39-819E1E0942FA}"/>
</file>

<file path=customXml/itemProps4.xml><?xml version="1.0" encoding="utf-8"?>
<ds:datastoreItem xmlns:ds="http://schemas.openxmlformats.org/officeDocument/2006/customXml" ds:itemID="{B704FBE9-5074-4C9D-99E6-8C1A84217503}"/>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2017-05-02T07:00:00Z</dcterms:created>
  <dcterms:modified xsi:type="dcterms:W3CDTF">2017-05-02T07:00:00Z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0x010100CA92D31222379248846EF4F1EBFB5EDE00D8195390A480DD47BAE1B14EA2CC672D</vt:lpwstr>
  </property>
</Properties>
</file>