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582" w:rsidRPr="00CD4582" w:rsidRDefault="00CD4582" w:rsidP="00CD4582">
      <w:pPr>
        <w:rPr>
          <w:b/>
          <w:bCs/>
          <w:sz w:val="24"/>
          <w:szCs w:val="24"/>
          <w:lang w:val="en-US"/>
        </w:rPr>
      </w:pPr>
    </w:p>
    <w:p w:rsidR="00CD4582" w:rsidRPr="00CD4582" w:rsidRDefault="00CD4582" w:rsidP="00CD4582">
      <w:pPr>
        <w:jc w:val="center"/>
        <w:outlineLvl w:val="0"/>
        <w:rPr>
          <w:rFonts w:ascii="Times New Roman" w:hAnsi="Times New Roman" w:cs="Times New Roman"/>
          <w:lang w:eastAsia="zh-CN" w:bidi="my-MM"/>
        </w:rPr>
      </w:pPr>
      <w:r w:rsidRPr="00CD4582">
        <w:rPr>
          <w:noProof/>
          <w:lang w:eastAsia="nb-NO"/>
        </w:rPr>
        <w:drawing>
          <wp:inline distT="0" distB="0" distL="0" distR="0" wp14:anchorId="05981989" wp14:editId="3718489B">
            <wp:extent cx="2781300" cy="1079500"/>
            <wp:effectExtent l="0" t="0" r="0" b="6350"/>
            <wp:docPr id="1" name="Picture 1" descr="Norges_faste_delegasjon_Niva2_FN_Engel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es_faste_delegasjon_Niva2_FN_Engels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81300" cy="1079500"/>
                    </a:xfrm>
                    <a:prstGeom prst="rect">
                      <a:avLst/>
                    </a:prstGeom>
                    <a:noFill/>
                    <a:ln>
                      <a:noFill/>
                    </a:ln>
                  </pic:spPr>
                </pic:pic>
              </a:graphicData>
            </a:graphic>
          </wp:inline>
        </w:drawing>
      </w:r>
    </w:p>
    <w:p w:rsidR="00CD4582" w:rsidRPr="00CD4582" w:rsidRDefault="00CD4582" w:rsidP="00CD4582">
      <w:pPr>
        <w:jc w:val="center"/>
        <w:outlineLvl w:val="0"/>
        <w:rPr>
          <w:lang w:val="en-GB" w:eastAsia="zh-CN" w:bidi="my-MM"/>
        </w:rPr>
      </w:pPr>
    </w:p>
    <w:p w:rsidR="00CD4582" w:rsidRPr="00CD4582" w:rsidRDefault="00CD4582" w:rsidP="00CD4582">
      <w:pPr>
        <w:ind w:left="-567" w:right="-285"/>
        <w:jc w:val="center"/>
        <w:outlineLvl w:val="0"/>
        <w:rPr>
          <w:sz w:val="28"/>
          <w:lang w:val="en-US" w:eastAsia="zh-CN" w:bidi="my-MM"/>
        </w:rPr>
      </w:pPr>
      <w:r w:rsidRPr="00CD4582">
        <w:rPr>
          <w:sz w:val="28"/>
          <w:lang w:val="en-US" w:eastAsia="zh-CN" w:bidi="my-MM"/>
        </w:rPr>
        <w:t xml:space="preserve">STATEMENT by </w:t>
      </w:r>
      <w:r>
        <w:rPr>
          <w:sz w:val="28"/>
          <w:lang w:val="en-US" w:eastAsia="zh-CN" w:bidi="my-MM"/>
        </w:rPr>
        <w:t xml:space="preserve">Mr Paul </w:t>
      </w:r>
      <w:proofErr w:type="spellStart"/>
      <w:r>
        <w:rPr>
          <w:sz w:val="28"/>
          <w:lang w:val="en-US" w:eastAsia="zh-CN" w:bidi="my-MM"/>
        </w:rPr>
        <w:t>Bjordal</w:t>
      </w:r>
      <w:proofErr w:type="spellEnd"/>
      <w:r w:rsidRPr="00CD4582">
        <w:rPr>
          <w:sz w:val="28"/>
          <w:lang w:val="en-US" w:eastAsia="zh-CN" w:bidi="my-MM"/>
        </w:rPr>
        <w:t xml:space="preserve"> </w:t>
      </w:r>
    </w:p>
    <w:p w:rsidR="00CD4582" w:rsidRPr="00CD4582" w:rsidRDefault="00CD4582" w:rsidP="00CD4582">
      <w:pPr>
        <w:ind w:left="-567" w:right="-285"/>
        <w:jc w:val="center"/>
        <w:outlineLvl w:val="0"/>
        <w:rPr>
          <w:sz w:val="24"/>
          <w:lang w:val="en-US" w:eastAsia="zh-CN" w:bidi="my-MM"/>
        </w:rPr>
      </w:pPr>
    </w:p>
    <w:p w:rsidR="00CD4582" w:rsidRPr="00CD4582" w:rsidRDefault="00CD4582" w:rsidP="00CD4582">
      <w:pPr>
        <w:ind w:left="-567" w:right="-285"/>
        <w:jc w:val="center"/>
        <w:outlineLvl w:val="0"/>
        <w:rPr>
          <w:b/>
          <w:bCs/>
          <w:sz w:val="28"/>
          <w:lang w:val="en-US" w:eastAsia="nb-NO"/>
        </w:rPr>
      </w:pPr>
      <w:r w:rsidRPr="00CD4582">
        <w:rPr>
          <w:b/>
          <w:bCs/>
          <w:sz w:val="28"/>
          <w:lang w:val="en-GB"/>
        </w:rPr>
        <w:t>Universal Periodic Review 27</w:t>
      </w:r>
      <w:r w:rsidRPr="00CD4582">
        <w:rPr>
          <w:b/>
          <w:bCs/>
          <w:sz w:val="28"/>
          <w:vertAlign w:val="superscript"/>
          <w:lang w:val="en-GB"/>
        </w:rPr>
        <w:t>th</w:t>
      </w:r>
      <w:r>
        <w:rPr>
          <w:b/>
          <w:bCs/>
          <w:sz w:val="28"/>
          <w:lang w:val="en-GB"/>
        </w:rPr>
        <w:t xml:space="preserve"> Session. Review of the Netherlands</w:t>
      </w:r>
      <w:r w:rsidRPr="00CD4582">
        <w:rPr>
          <w:b/>
          <w:bCs/>
          <w:sz w:val="28"/>
          <w:lang w:val="en-US"/>
        </w:rPr>
        <w:t xml:space="preserve"> </w:t>
      </w:r>
    </w:p>
    <w:p w:rsidR="00CD4582" w:rsidRPr="00CD4582" w:rsidRDefault="00CD4582" w:rsidP="00CD4582">
      <w:pPr>
        <w:ind w:left="-567" w:right="-285"/>
        <w:jc w:val="center"/>
        <w:outlineLvl w:val="0"/>
        <w:rPr>
          <w:b/>
          <w:bCs/>
          <w:sz w:val="24"/>
          <w:lang w:val="en-US"/>
        </w:rPr>
      </w:pPr>
    </w:p>
    <w:p w:rsidR="00CD4582" w:rsidRPr="00CD4582" w:rsidRDefault="00CD4582" w:rsidP="00CD4582">
      <w:pPr>
        <w:ind w:left="-567" w:right="-285"/>
        <w:jc w:val="center"/>
        <w:outlineLvl w:val="0"/>
        <w:rPr>
          <w:b/>
          <w:bCs/>
          <w:lang w:val="en-GB"/>
        </w:rPr>
      </w:pPr>
      <w:r>
        <w:rPr>
          <w:b/>
          <w:bCs/>
          <w:lang w:val="en-GB"/>
        </w:rPr>
        <w:t>10</w:t>
      </w:r>
      <w:bookmarkStart w:id="0" w:name="_GoBack"/>
      <w:bookmarkEnd w:id="0"/>
      <w:r w:rsidRPr="00CD4582">
        <w:rPr>
          <w:b/>
          <w:bCs/>
          <w:lang w:val="en-GB"/>
        </w:rPr>
        <w:t xml:space="preserve"> May 2017</w:t>
      </w:r>
    </w:p>
    <w:p w:rsidR="00CD4582" w:rsidRPr="00CD4582" w:rsidRDefault="00CD4582" w:rsidP="00CD4582">
      <w:pPr>
        <w:spacing w:line="276" w:lineRule="auto"/>
        <w:jc w:val="center"/>
        <w:outlineLvl w:val="0"/>
        <w:rPr>
          <w:lang w:val="en-GB"/>
        </w:rPr>
      </w:pPr>
    </w:p>
    <w:p w:rsidR="00CD4582" w:rsidRPr="00CD4582" w:rsidRDefault="00CD4582" w:rsidP="00CD4582">
      <w:pPr>
        <w:spacing w:after="240" w:line="276" w:lineRule="auto"/>
        <w:ind w:left="-142" w:right="-144"/>
        <w:jc w:val="right"/>
        <w:outlineLvl w:val="0"/>
        <w:rPr>
          <w:i/>
          <w:iCs/>
          <w:u w:val="single"/>
          <w:lang w:val="en-GB"/>
        </w:rPr>
      </w:pPr>
      <w:r w:rsidRPr="00CD4582">
        <w:rPr>
          <w:i/>
          <w:iCs/>
          <w:u w:val="single"/>
          <w:lang w:val="en-GB"/>
        </w:rPr>
        <w:t>Check against delivery</w:t>
      </w:r>
    </w:p>
    <w:p w:rsidR="00CD4582" w:rsidRPr="00CD4582" w:rsidRDefault="00CD4582" w:rsidP="00CD4582">
      <w:pPr>
        <w:rPr>
          <w:b/>
          <w:bCs/>
          <w:sz w:val="24"/>
          <w:szCs w:val="24"/>
          <w:lang w:val="en-US"/>
        </w:rPr>
      </w:pPr>
    </w:p>
    <w:p w:rsidR="00447A25" w:rsidRDefault="00447A25" w:rsidP="00447A25">
      <w:pPr>
        <w:rPr>
          <w:i/>
          <w:iCs/>
          <w:lang w:val="en-US"/>
        </w:rPr>
      </w:pPr>
    </w:p>
    <w:p w:rsidR="00447A25" w:rsidRDefault="00447A25" w:rsidP="00447A25">
      <w:pPr>
        <w:rPr>
          <w:i/>
          <w:iCs/>
          <w:lang w:val="en-US"/>
        </w:rPr>
      </w:pPr>
    </w:p>
    <w:p w:rsidR="00447A25" w:rsidRDefault="00447A25" w:rsidP="00447A25">
      <w:pPr>
        <w:rPr>
          <w:i/>
          <w:iCs/>
          <w:lang w:val="en-US"/>
        </w:rPr>
      </w:pPr>
    </w:p>
    <w:p w:rsidR="00447A25" w:rsidRDefault="00447A25" w:rsidP="00447A25">
      <w:pPr>
        <w:rPr>
          <w:lang w:val="en-US"/>
        </w:rPr>
      </w:pPr>
      <w:r>
        <w:rPr>
          <w:i/>
          <w:iCs/>
          <w:lang w:val="en-US"/>
        </w:rPr>
        <w:t>Norway welcomes the steps taken by the Netherlands since its last UPR, including making full use of the Netherlands Institute for Human Rights to promote, protect and monitor the national human rights situation.</w:t>
      </w:r>
    </w:p>
    <w:p w:rsidR="00447A25" w:rsidRDefault="00447A25" w:rsidP="00447A25">
      <w:pPr>
        <w:rPr>
          <w:lang w:val="en-US"/>
        </w:rPr>
      </w:pPr>
      <w:r>
        <w:rPr>
          <w:i/>
          <w:iCs/>
          <w:lang w:val="en-US"/>
        </w:rPr>
        <w:t> </w:t>
      </w:r>
    </w:p>
    <w:p w:rsidR="00447A25" w:rsidRDefault="00447A25" w:rsidP="00447A25">
      <w:pPr>
        <w:rPr>
          <w:lang w:val="en-US"/>
        </w:rPr>
      </w:pPr>
      <w:r>
        <w:rPr>
          <w:i/>
          <w:iCs/>
          <w:lang w:val="en-US"/>
        </w:rPr>
        <w:t xml:space="preserve">In line with the 2013 report from the </w:t>
      </w:r>
      <w:hyperlink r:id="rId5" w:history="1">
        <w:r>
          <w:rPr>
            <w:rStyle w:val="Hyperlink"/>
            <w:i/>
            <w:iCs/>
            <w:color w:val="auto"/>
            <w:u w:val="none"/>
            <w:lang w:val="en-US"/>
          </w:rPr>
          <w:t>European Commission against Racism and Intolerance (ECRI)</w:t>
        </w:r>
      </w:hyperlink>
      <w:r>
        <w:rPr>
          <w:i/>
          <w:iCs/>
          <w:lang w:val="en-US"/>
        </w:rPr>
        <w:t>, as well as the 2016 stocktaking by ECRI, Norway recommends that the Netherlands consider making racist motivation a specific aggravating circumstance in sentencing.</w:t>
      </w:r>
    </w:p>
    <w:p w:rsidR="00447A25" w:rsidRDefault="00447A25" w:rsidP="00447A25">
      <w:pPr>
        <w:rPr>
          <w:rFonts w:asciiTheme="minorHAnsi" w:hAnsiTheme="minorHAnsi" w:cstheme="minorBidi"/>
          <w:lang w:val="en-US"/>
        </w:rPr>
      </w:pPr>
    </w:p>
    <w:p w:rsidR="00052B6A" w:rsidRPr="00447A25" w:rsidRDefault="00052B6A">
      <w:pPr>
        <w:rPr>
          <w:lang w:val="en-US"/>
        </w:rPr>
      </w:pPr>
    </w:p>
    <w:sectPr w:rsidR="00052B6A" w:rsidRPr="00447A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A25"/>
    <w:rsid w:val="00052B6A"/>
    <w:rsid w:val="00447A25"/>
    <w:rsid w:val="00CD458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A50F"/>
  <w15:chartTrackingRefBased/>
  <w15:docId w15:val="{97C1CBF8-9E22-4807-8D10-56446A11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A2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7A2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e.int/t/dghl/monitoring/ecri/default_en.asp" TargetMode="Externa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livered xmlns="fef35603-3ca2-4a3e-8f67-14bd9225b79e">true</Delivered>
    <Order1 xmlns="fef35603-3ca2-4a3e-8f67-14bd9225b79e">70</Order1>
  </documentManagement>
</p:properties>
</file>

<file path=customXml/item2.xml><?xml version="1.0" encoding="utf-8"?>
<ct:contentTypeSchema xmlns:ct="http://schemas.microsoft.com/office/2006/metadata/contentType" xmlns:ma="http://schemas.microsoft.com/office/2006/metadata/properties/metaAttributes" ct:_="" ma:_="" ma:contentTypeName="CountryStatementsCT" ma:contentTypeID="0x010100CA92D31222379248846EF4F1EBFB5EDE004719BD3E04A2CC4A91B26D5C9101D298" ma:contentTypeVersion="2" ma:contentTypeDescription="Country Statements" ma:contentTypeScope="" ma:versionID="61860cb547041632b112f55c6ba38cef">
  <xsd:schema xmlns:xsd="http://www.w3.org/2001/XMLSchema" xmlns:xs="http://www.w3.org/2001/XMLSchema" xmlns:p="http://schemas.microsoft.com/office/2006/metadata/properties" xmlns:ns2="fef35603-3ca2-4a3e-8f67-14bd9225b79e" targetNamespace="http://schemas.microsoft.com/office/2006/metadata/properties" ma:root="true" ma:fieldsID="b2a470b0763743dc46135c39fe032884" ns2:_="">
    <xsd:import namespace="fef35603-3ca2-4a3e-8f67-14bd9225b79e"/>
    <xsd:element name="properties">
      <xsd:complexType>
        <xsd:sequence>
          <xsd:element name="documentManagement">
            <xsd:complexType>
              <xsd:all>
                <xsd:element ref="ns2:Order1" minOccurs="0"/>
                <xsd:element ref="ns2:Delive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35603-3ca2-4a3e-8f67-14bd9225b79e" elementFormDefault="qualified">
    <xsd:import namespace="http://schemas.microsoft.com/office/2006/documentManagement/types"/>
    <xsd:import namespace="http://schemas.microsoft.com/office/infopath/2007/PartnerControls"/>
    <xsd:element name="Order1" ma:index="8" nillable="true" ma:displayName="Order" ma:internalName="Order1">
      <xsd:simpleType>
        <xsd:restriction base="dms:Number"/>
      </xsd:simpleType>
    </xsd:element>
    <xsd:element name="Delivered" ma:index="9" nillable="true" ma:displayName="Delivered" ma:default="1" ma:internalName="Delive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53F1B8-67CA-4E91-A0F9-038CF4613297}"/>
</file>

<file path=customXml/itemProps2.xml><?xml version="1.0" encoding="utf-8"?>
<ds:datastoreItem xmlns:ds="http://schemas.openxmlformats.org/officeDocument/2006/customXml" ds:itemID="{AE422830-EF7F-45C8-B3B4-1AD146F7FB92}"/>
</file>

<file path=customXml/itemProps3.xml><?xml version="1.0" encoding="utf-8"?>
<ds:datastoreItem xmlns:ds="http://schemas.openxmlformats.org/officeDocument/2006/customXml" ds:itemID="{6182B008-9B15-4FB4-8A86-555A491D089C}"/>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Norway</dc:title>
  <dc:subject/>
  <dc:creator>Alvsåker, Herborg Fiskaa</dc:creator>
  <cp:keywords/>
  <dc:description/>
  <cp:lastModifiedBy>Alvsåker, Herborg Fiskaa</cp:lastModifiedBy>
  <cp:revision>2</cp:revision>
  <dcterms:created xsi:type="dcterms:W3CDTF">2017-05-09T12:11:00Z</dcterms:created>
  <dcterms:modified xsi:type="dcterms:W3CDTF">2017-05-09T12:13:00Z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0x010100CA92D31222379248846EF4F1EBFB5EDE004719BD3E04A2CC4A91B26D5C9101D298</vt:lpwstr>
  </property>
</Properties>
</file>