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644"/>
      </w:tblGrid>
      <w:tr w:rsidR="00E44DDB" w:rsidTr="00E44DDB">
        <w:tc>
          <w:tcPr>
            <w:tcW w:w="8644" w:type="dxa"/>
          </w:tcPr>
          <w:p w:rsidR="00E44DDB" w:rsidRPr="00E44DDB" w:rsidRDefault="00E44DDB" w:rsidP="00E44DDB">
            <w:pPr>
              <w:jc w:val="center"/>
              <w:rPr>
                <w:b/>
              </w:rPr>
            </w:pPr>
            <w:bookmarkStart w:id="0" w:name="_GoBack"/>
            <w:bookmarkEnd w:id="0"/>
            <w:r w:rsidRPr="00E44DDB">
              <w:rPr>
                <w:b/>
              </w:rPr>
              <w:t>I</w:t>
            </w:r>
            <w:r w:rsidR="00B765C8">
              <w:rPr>
                <w:b/>
              </w:rPr>
              <w:t>NTERVE</w:t>
            </w:r>
            <w:r w:rsidR="00B03D23">
              <w:rPr>
                <w:b/>
              </w:rPr>
              <w:t>NCIÓN ESPAÑOLA EPU INDIA</w:t>
            </w:r>
          </w:p>
        </w:tc>
      </w:tr>
    </w:tbl>
    <w:p w:rsidR="00E44DDB" w:rsidRDefault="00E44DDB" w:rsidP="00E44DDB"/>
    <w:p w:rsidR="00E44DDB" w:rsidRPr="00E44DDB" w:rsidRDefault="00E44DDB" w:rsidP="00E44DDB">
      <w:pPr>
        <w:rPr>
          <w:b/>
          <w:u w:val="single"/>
        </w:rPr>
      </w:pPr>
      <w:r w:rsidRPr="00E44DDB">
        <w:rPr>
          <w:b/>
          <w:u w:val="single"/>
        </w:rPr>
        <w:t>Recomendaciones</w:t>
      </w:r>
    </w:p>
    <w:p w:rsidR="00E44DDB" w:rsidRDefault="00E44DDB" w:rsidP="00E44DDB">
      <w:r>
        <w:t>Muchas gracias, Sr. Presidente.</w:t>
      </w:r>
    </w:p>
    <w:p w:rsidR="00E44DDB" w:rsidRDefault="00E44DDB" w:rsidP="00E44DDB">
      <w:r>
        <w:t>España da una cordial bie</w:t>
      </w:r>
      <w:r w:rsidR="00CE5708">
        <w:t>nv</w:t>
      </w:r>
      <w:r w:rsidR="00E56E42">
        <w:t>enida a la</w:t>
      </w:r>
      <w:r w:rsidR="00B03D23">
        <w:t xml:space="preserve"> delegación de la República de la India </w:t>
      </w:r>
      <w:r>
        <w:t>y agradece su participación en este ejercicio, así como la presentación realizada por S.E.</w:t>
      </w:r>
    </w:p>
    <w:p w:rsidR="00B03D23" w:rsidRDefault="00B03D23" w:rsidP="00E44DDB">
      <w:r>
        <w:t>Queremos empezar destacando los esfuerzos de su país por luchar contra la violencia y la discriminación de las mujeres a través de sus políticas, planes de desarrollo y reformas jurídicas</w:t>
      </w:r>
      <w:r w:rsidR="00696B2A">
        <w:rPr>
          <w:rStyle w:val="Refdenotaalpie"/>
        </w:rPr>
        <w:footnoteReference w:id="1"/>
      </w:r>
      <w:r>
        <w:t xml:space="preserve">. </w:t>
      </w:r>
      <w:r w:rsidR="00FD580E">
        <w:t xml:space="preserve">Como posibles acciones con que continuar en el futuro, recomendamos (1) </w:t>
      </w:r>
      <w:r w:rsidR="00E0546E">
        <w:t xml:space="preserve">penar la violación dentro del matrimonio, así como </w:t>
      </w:r>
      <w:r w:rsidR="00FD580E">
        <w:t xml:space="preserve">promover campañas de sensibilización contra </w:t>
      </w:r>
      <w:r w:rsidR="00E0546E">
        <w:t>ésta y cualquier otra forma de</w:t>
      </w:r>
      <w:r w:rsidR="00FD580E">
        <w:t xml:space="preserve"> violencia de género, </w:t>
      </w:r>
      <w:r w:rsidR="00E0546E">
        <w:t>incluidos los crímenes de honor</w:t>
      </w:r>
      <w:r w:rsidR="00E83FA0">
        <w:rPr>
          <w:rStyle w:val="Refdenotaalpie"/>
        </w:rPr>
        <w:footnoteReference w:id="2"/>
      </w:r>
      <w:r w:rsidR="00FD580E">
        <w:t>. Igualmente se recomienda (2) incrementar los recursos para que las supervivientes de los abusos puedan denunciar libremente y con garantías de no repetición.</w:t>
      </w:r>
      <w:r w:rsidR="00E0546E">
        <w:t xml:space="preserve"> </w:t>
      </w:r>
    </w:p>
    <w:p w:rsidR="00111A8C" w:rsidRDefault="00111A8C" w:rsidP="00E44DDB">
      <w:r>
        <w:t>En lo que se refiere a la pena de muerte, les felicitamos por los pasos dados por el Tribuna</w:t>
      </w:r>
      <w:r w:rsidR="00E0546E">
        <w:t>l Supremo para conmutar sentencias</w:t>
      </w:r>
      <w:r>
        <w:t xml:space="preserve"> por la cadena perpetua y para salvaguardar los derechos de los condenados</w:t>
      </w:r>
      <w:r>
        <w:rPr>
          <w:rStyle w:val="Refdenotaalpie"/>
        </w:rPr>
        <w:footnoteReference w:id="3"/>
      </w:r>
      <w:r>
        <w:t>. En este contexto, recomendamos (3) que se considere el establecimiento de una moratoria sobre la pena muerte, como paso previo a su abolición. Mientras tanto, recomendamos (4) reformar la legislación para reducir los tiempos procesales de las apelaciones contra sentencias de condena a muerte.</w:t>
      </w:r>
    </w:p>
    <w:p w:rsidR="00B03D23" w:rsidRDefault="00696B2A" w:rsidP="00E44DDB">
      <w:r>
        <w:t xml:space="preserve">Por otro lado, celebramos </w:t>
      </w:r>
      <w:r w:rsidR="00EA50D4">
        <w:t>el debate sobre la necesidad de</w:t>
      </w:r>
      <w:r>
        <w:t xml:space="preserve"> luchar contra el trabajo infantil y el matrimonio de menores</w:t>
      </w:r>
      <w:r>
        <w:rPr>
          <w:rStyle w:val="Refdenotaalpie"/>
        </w:rPr>
        <w:footnoteReference w:id="4"/>
      </w:r>
      <w:r>
        <w:t xml:space="preserve">. </w:t>
      </w:r>
      <w:r w:rsidR="00E83FA0">
        <w:t xml:space="preserve">Al objeto de profundizar en esta buena dirección, se recomienda (5) </w:t>
      </w:r>
      <w:r w:rsidR="00EA50D4">
        <w:t>aplicar las medidas anunciadas cuanto antes</w:t>
      </w:r>
      <w:r w:rsidR="00EA50D4">
        <w:rPr>
          <w:rStyle w:val="Refdenotaalpie"/>
        </w:rPr>
        <w:footnoteReference w:id="5"/>
      </w:r>
      <w:r w:rsidR="00EA50D4">
        <w:t xml:space="preserve">, en especial prohibiendo el trabajo infantil en empresas familiares y ampliando </w:t>
      </w:r>
      <w:r w:rsidR="00E83FA0">
        <w:t>el listado de actividades peligrosas de conformidad con las recomendaciones del Comité de Derechos del Niño</w:t>
      </w:r>
      <w:r w:rsidR="00E83FA0">
        <w:rPr>
          <w:rStyle w:val="Refdenotaalpie"/>
        </w:rPr>
        <w:footnoteReference w:id="6"/>
      </w:r>
      <w:r w:rsidR="00E83FA0">
        <w:t xml:space="preserve">. </w:t>
      </w:r>
    </w:p>
    <w:p w:rsidR="00E44DDB" w:rsidRDefault="00E83FA0" w:rsidP="00E44DDB">
      <w:r>
        <w:t xml:space="preserve"> </w:t>
      </w:r>
      <w:r w:rsidR="00E44DDB">
        <w:t>Muchas gracias.</w:t>
      </w:r>
    </w:p>
    <w:p w:rsidR="00DF4536" w:rsidRPr="0037326F" w:rsidRDefault="0037326F" w:rsidP="0037326F">
      <w:pPr>
        <w:jc w:val="right"/>
        <w:rPr>
          <w:b/>
        </w:rPr>
      </w:pPr>
      <w:r w:rsidRPr="0037326F">
        <w:rPr>
          <w:b/>
        </w:rPr>
        <w:t xml:space="preserve">Palabras: </w:t>
      </w:r>
      <w:r w:rsidR="00EA50D4">
        <w:rPr>
          <w:b/>
        </w:rPr>
        <w:t>274</w:t>
      </w:r>
    </w:p>
    <w:p w:rsidR="00DF4536" w:rsidRDefault="00DF4536" w:rsidP="00E44DDB"/>
    <w:p w:rsidR="00DF4536" w:rsidRDefault="00DF4536" w:rsidP="00E44DDB"/>
    <w:p w:rsidR="00A45224" w:rsidRDefault="00A45224" w:rsidP="00E44DDB"/>
    <w:p w:rsidR="0035448F" w:rsidRPr="001B6635" w:rsidRDefault="00E44DDB" w:rsidP="004F55B8">
      <w:pPr>
        <w:rPr>
          <w:noProof/>
          <w:u w:val="single"/>
        </w:rPr>
      </w:pPr>
      <w:r w:rsidRPr="00E44DDB">
        <w:rPr>
          <w:b/>
          <w:u w:val="single"/>
        </w:rPr>
        <w:t>Preguntas</w:t>
      </w:r>
    </w:p>
    <w:p w:rsidR="00CD5AA5" w:rsidRDefault="00BA557F" w:rsidP="00BA557F">
      <w:pPr>
        <w:pStyle w:val="Prrafodelista"/>
        <w:numPr>
          <w:ilvl w:val="0"/>
          <w:numId w:val="9"/>
        </w:numPr>
        <w:rPr>
          <w:noProof/>
          <w:lang w:val="en-US"/>
        </w:rPr>
      </w:pPr>
      <w:r>
        <w:rPr>
          <w:noProof/>
          <w:lang w:val="en-US"/>
        </w:rPr>
        <w:t xml:space="preserve">Does the Indian government intend to repeal </w:t>
      </w:r>
      <w:r w:rsidRPr="00BA557F">
        <w:rPr>
          <w:noProof/>
          <w:lang w:val="en-US"/>
        </w:rPr>
        <w:t>section 377 of the Penal Code</w:t>
      </w:r>
      <w:r>
        <w:rPr>
          <w:noProof/>
          <w:lang w:val="en-US"/>
        </w:rPr>
        <w:t xml:space="preserve"> in the wake of the </w:t>
      </w:r>
      <w:r w:rsidR="00E0546E" w:rsidRPr="00BA557F">
        <w:rPr>
          <w:noProof/>
          <w:lang w:val="en-US"/>
        </w:rPr>
        <w:t>2014 landmark judgment of the Supreme Court</w:t>
      </w:r>
      <w:r>
        <w:rPr>
          <w:noProof/>
          <w:lang w:val="en-US"/>
        </w:rPr>
        <w:t xml:space="preserve"> </w:t>
      </w:r>
      <w:r w:rsidR="00E0546E" w:rsidRPr="00BA557F">
        <w:rPr>
          <w:noProof/>
          <w:lang w:val="en-US"/>
        </w:rPr>
        <w:t>affirming the equa</w:t>
      </w:r>
      <w:r>
        <w:rPr>
          <w:noProof/>
          <w:lang w:val="en-US"/>
        </w:rPr>
        <w:t>l rights of transgender persons?</w:t>
      </w:r>
      <w:r>
        <w:rPr>
          <w:rStyle w:val="Refdenotaalpie"/>
          <w:noProof/>
          <w:lang w:val="en-US"/>
        </w:rPr>
        <w:footnoteReference w:id="7"/>
      </w:r>
      <w:r>
        <w:rPr>
          <w:noProof/>
          <w:lang w:val="en-US"/>
        </w:rPr>
        <w:t xml:space="preserve"> </w:t>
      </w:r>
    </w:p>
    <w:p w:rsidR="00BA557F" w:rsidRDefault="00BA557F" w:rsidP="00BA557F">
      <w:pPr>
        <w:pStyle w:val="Prrafodelista"/>
        <w:rPr>
          <w:noProof/>
          <w:lang w:val="en-US"/>
        </w:rPr>
      </w:pPr>
    </w:p>
    <w:p w:rsidR="00BA557F" w:rsidRDefault="00BA557F" w:rsidP="00BA557F">
      <w:pPr>
        <w:pStyle w:val="Prrafodelista"/>
        <w:numPr>
          <w:ilvl w:val="0"/>
          <w:numId w:val="9"/>
        </w:numPr>
        <w:rPr>
          <w:noProof/>
          <w:lang w:val="en-US"/>
        </w:rPr>
      </w:pPr>
      <w:r w:rsidRPr="00BA557F">
        <w:rPr>
          <w:noProof/>
          <w:lang w:val="en-US"/>
        </w:rPr>
        <w:t xml:space="preserve">What effective measures </w:t>
      </w:r>
      <w:r>
        <w:rPr>
          <w:noProof/>
          <w:lang w:val="en-US"/>
        </w:rPr>
        <w:t>have been proven effective in fighting against human trafficking</w:t>
      </w:r>
      <w:r w:rsidR="00EA50D4">
        <w:rPr>
          <w:noProof/>
          <w:lang w:val="en-US"/>
        </w:rPr>
        <w:t xml:space="preserve"> </w:t>
      </w:r>
      <w:r>
        <w:rPr>
          <w:noProof/>
          <w:lang w:val="en-US"/>
        </w:rPr>
        <w:t>in India?</w:t>
      </w:r>
      <w:r w:rsidR="002E7619">
        <w:rPr>
          <w:rStyle w:val="Refdenotaalpie"/>
          <w:noProof/>
          <w:lang w:val="en-US"/>
        </w:rPr>
        <w:footnoteReference w:id="8"/>
      </w:r>
    </w:p>
    <w:p w:rsidR="00BA557F" w:rsidRPr="00BA557F" w:rsidRDefault="00BA557F" w:rsidP="00BA557F">
      <w:pPr>
        <w:pStyle w:val="Prrafodelista"/>
        <w:rPr>
          <w:noProof/>
          <w:lang w:val="en-US"/>
        </w:rPr>
      </w:pPr>
    </w:p>
    <w:p w:rsidR="00BA557F" w:rsidRDefault="002E7619" w:rsidP="00EA50D4">
      <w:pPr>
        <w:pStyle w:val="Prrafodelista"/>
        <w:numPr>
          <w:ilvl w:val="0"/>
          <w:numId w:val="9"/>
        </w:numPr>
        <w:rPr>
          <w:noProof/>
          <w:lang w:val="en-US"/>
        </w:rPr>
      </w:pPr>
      <w:r>
        <w:rPr>
          <w:noProof/>
          <w:lang w:val="en-US"/>
        </w:rPr>
        <w:t xml:space="preserve">Could India give further information about the first </w:t>
      </w:r>
      <w:r w:rsidR="000B1E5B">
        <w:rPr>
          <w:noProof/>
          <w:lang w:val="en-US"/>
        </w:rPr>
        <w:t>outcome</w:t>
      </w:r>
      <w:r w:rsidR="00EA50D4">
        <w:rPr>
          <w:noProof/>
          <w:lang w:val="en-US"/>
        </w:rPr>
        <w:t xml:space="preserve"> </w:t>
      </w:r>
      <w:r>
        <w:rPr>
          <w:noProof/>
          <w:lang w:val="en-US"/>
        </w:rPr>
        <w:t>of the 2016 law on the right</w:t>
      </w:r>
      <w:r w:rsidR="00EA50D4">
        <w:rPr>
          <w:noProof/>
          <w:lang w:val="en-US"/>
        </w:rPr>
        <w:t>s of persons with disabilities?</w:t>
      </w:r>
      <w:r>
        <w:rPr>
          <w:rStyle w:val="Refdenotaalpie"/>
          <w:noProof/>
          <w:lang w:val="en-US"/>
        </w:rPr>
        <w:footnoteReference w:id="9"/>
      </w:r>
    </w:p>
    <w:p w:rsidR="00877B70" w:rsidRPr="00EA50D4" w:rsidRDefault="00877B70" w:rsidP="004F55B8">
      <w:pPr>
        <w:rPr>
          <w:lang w:val="en-US"/>
        </w:rPr>
      </w:pPr>
      <w:r w:rsidRPr="00EA50D4">
        <w:rPr>
          <w:lang w:val="en-US"/>
        </w:rPr>
        <w:br w:type="page"/>
      </w:r>
    </w:p>
    <w:p w:rsidR="00877B70" w:rsidRPr="00EA50D4" w:rsidRDefault="00877B70" w:rsidP="00877B70">
      <w:pPr>
        <w:ind w:left="360"/>
        <w:rPr>
          <w:lang w:val="en-US"/>
        </w:rPr>
      </w:pPr>
    </w:p>
    <w:p w:rsidR="00877B70" w:rsidRPr="00EA50D4" w:rsidRDefault="00877B70" w:rsidP="007D4930">
      <w:pPr>
        <w:rPr>
          <w:lang w:val="en-US"/>
        </w:rPr>
      </w:pPr>
    </w:p>
    <w:p w:rsidR="007D4930" w:rsidRPr="00EA50D4" w:rsidRDefault="007D4930" w:rsidP="00E44DDB">
      <w:pPr>
        <w:rPr>
          <w:b/>
          <w:u w:val="single"/>
          <w:lang w:val="en-US"/>
        </w:rPr>
      </w:pPr>
    </w:p>
    <w:sectPr w:rsidR="007D4930" w:rsidRPr="00EA50D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B6" w:rsidRDefault="00E214B6" w:rsidP="00E44DDB">
      <w:pPr>
        <w:spacing w:after="0" w:line="240" w:lineRule="auto"/>
      </w:pPr>
      <w:r>
        <w:separator/>
      </w:r>
    </w:p>
  </w:endnote>
  <w:endnote w:type="continuationSeparator" w:id="0">
    <w:p w:rsidR="00E214B6" w:rsidRDefault="00E214B6" w:rsidP="00E4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B6" w:rsidRDefault="00E214B6" w:rsidP="00E44DDB">
      <w:pPr>
        <w:spacing w:after="0" w:line="240" w:lineRule="auto"/>
      </w:pPr>
      <w:r>
        <w:separator/>
      </w:r>
    </w:p>
  </w:footnote>
  <w:footnote w:type="continuationSeparator" w:id="0">
    <w:p w:rsidR="00E214B6" w:rsidRDefault="00E214B6" w:rsidP="00E44DDB">
      <w:pPr>
        <w:spacing w:after="0" w:line="240" w:lineRule="auto"/>
      </w:pPr>
      <w:r>
        <w:continuationSeparator/>
      </w:r>
    </w:p>
  </w:footnote>
  <w:footnote w:id="1">
    <w:p w:rsidR="00696B2A" w:rsidRPr="00696B2A" w:rsidRDefault="00696B2A">
      <w:pPr>
        <w:pStyle w:val="Textonotapie"/>
        <w:rPr>
          <w:lang w:val="es-ES"/>
        </w:rPr>
      </w:pPr>
      <w:r>
        <w:rPr>
          <w:rStyle w:val="Refdenotaalpie"/>
        </w:rPr>
        <w:footnoteRef/>
      </w:r>
      <w:r w:rsidRPr="00696B2A">
        <w:rPr>
          <w:lang w:val="es-ES"/>
        </w:rPr>
        <w:t xml:space="preserve"> Informe nacional</w:t>
      </w:r>
      <w:r>
        <w:rPr>
          <w:lang w:val="es-ES"/>
        </w:rPr>
        <w:t xml:space="preserve"> </w:t>
      </w:r>
      <w:r w:rsidRPr="00696B2A">
        <w:rPr>
          <w:lang w:val="es-ES"/>
        </w:rPr>
        <w:t>presentado con arreglo al párrafo 5 del anexo de la resolución 16/21 del Consejo de Derechos Humanos</w:t>
      </w:r>
      <w:r>
        <w:rPr>
          <w:lang w:val="es-ES"/>
        </w:rPr>
        <w:t xml:space="preserve">, puntos 44 y 123 y </w:t>
      </w:r>
      <w:r w:rsidR="00E0546E">
        <w:rPr>
          <w:lang w:val="es-ES"/>
        </w:rPr>
        <w:t xml:space="preserve">ss. </w:t>
      </w:r>
      <w:r w:rsidRPr="00696B2A">
        <w:rPr>
          <w:lang w:val="es-ES"/>
        </w:rPr>
        <w:t xml:space="preserve">Accesible en: </w:t>
      </w:r>
      <w:hyperlink r:id="rId1" w:history="1">
        <w:r w:rsidRPr="00696B2A">
          <w:rPr>
            <w:rStyle w:val="Hipervnculo"/>
            <w:lang w:val="es-ES"/>
          </w:rPr>
          <w:t>https://documents-dds-ny.un.org/doc/UNDOC/GEN/G17/044/61/PDF/G1704461.pdf?OpenElement</w:t>
        </w:r>
      </w:hyperlink>
    </w:p>
  </w:footnote>
  <w:footnote w:id="2">
    <w:p w:rsidR="00E83FA0" w:rsidRPr="00E83FA0" w:rsidRDefault="00E83FA0">
      <w:pPr>
        <w:pStyle w:val="Textonotapie"/>
        <w:rPr>
          <w:lang w:val="es-ES"/>
        </w:rPr>
      </w:pPr>
      <w:r>
        <w:rPr>
          <w:rStyle w:val="Refdenotaalpie"/>
        </w:rPr>
        <w:footnoteRef/>
      </w:r>
      <w:r w:rsidRPr="00E83FA0">
        <w:rPr>
          <w:lang w:val="es-ES"/>
        </w:rPr>
        <w:t xml:space="preserve"> Recopilación preparada por la Oficina del Alto Comisionado de las Naciones Unidas par</w:t>
      </w:r>
      <w:r>
        <w:rPr>
          <w:lang w:val="es-ES"/>
        </w:rPr>
        <w:t>a los Derechos Humanos, punto 56. Accesible</w:t>
      </w:r>
      <w:r w:rsidRPr="00E83FA0">
        <w:rPr>
          <w:lang w:val="es-ES"/>
        </w:rPr>
        <w:t xml:space="preserve"> en:</w:t>
      </w:r>
      <w:hyperlink r:id="rId2" w:history="1">
        <w:r w:rsidRPr="00E83FA0">
          <w:rPr>
            <w:rStyle w:val="Hipervnculo"/>
            <w:lang w:val="es-ES"/>
          </w:rPr>
          <w:t xml:space="preserve"> https://documents-dds-ny.un.org/doc/UNDOC/GEN/G17/039/88/PDF/G1703988.pdf?OpenElement</w:t>
        </w:r>
      </w:hyperlink>
    </w:p>
  </w:footnote>
  <w:footnote w:id="3">
    <w:p w:rsidR="00111A8C" w:rsidRPr="00111A8C" w:rsidRDefault="00111A8C">
      <w:pPr>
        <w:pStyle w:val="Textonotapie"/>
        <w:rPr>
          <w:lang w:val="es-ES"/>
        </w:rPr>
      </w:pPr>
      <w:r>
        <w:rPr>
          <w:rStyle w:val="Refdenotaalpie"/>
        </w:rPr>
        <w:footnoteRef/>
      </w:r>
      <w:r w:rsidRPr="00111A8C">
        <w:rPr>
          <w:lang w:val="es-ES"/>
        </w:rPr>
        <w:t xml:space="preserve"> </w:t>
      </w:r>
      <w:r w:rsidRPr="00A45224">
        <w:rPr>
          <w:lang w:val="es-ES"/>
        </w:rPr>
        <w:t>Recopilación preparada por la Oficina del Alto Comisionado de las Naciones Unidas para los Derechos Humanos</w:t>
      </w:r>
      <w:r>
        <w:rPr>
          <w:lang w:val="es-ES"/>
        </w:rPr>
        <w:t>, punto 21</w:t>
      </w:r>
      <w:r w:rsidR="00E83FA0">
        <w:rPr>
          <w:lang w:val="es-ES"/>
        </w:rPr>
        <w:t>.</w:t>
      </w:r>
      <w:r>
        <w:rPr>
          <w:lang w:val="es-ES"/>
        </w:rPr>
        <w:t xml:space="preserve"> </w:t>
      </w:r>
      <w:r w:rsidR="00E83FA0">
        <w:rPr>
          <w:lang w:val="es-ES"/>
        </w:rPr>
        <w:t>Accesible</w:t>
      </w:r>
      <w:r>
        <w:rPr>
          <w:lang w:val="es-ES"/>
        </w:rPr>
        <w:t xml:space="preserve"> en: </w:t>
      </w:r>
      <w:hyperlink r:id="rId3" w:history="1">
        <w:r w:rsidRPr="00111A8C">
          <w:rPr>
            <w:rStyle w:val="Hipervnculo"/>
            <w:lang w:val="es-ES"/>
          </w:rPr>
          <w:t>https://documents-dds-ny.un.org/doc/UNDOC/GEN/G17/039/88/PDF/G1703988.pdf?OpenElement</w:t>
        </w:r>
      </w:hyperlink>
    </w:p>
  </w:footnote>
  <w:footnote w:id="4">
    <w:p w:rsidR="00696B2A" w:rsidRPr="00696B2A" w:rsidRDefault="00696B2A">
      <w:pPr>
        <w:pStyle w:val="Textonotapie"/>
        <w:rPr>
          <w:lang w:val="es-ES"/>
        </w:rPr>
      </w:pPr>
      <w:r>
        <w:rPr>
          <w:rStyle w:val="Refdenotaalpie"/>
        </w:rPr>
        <w:footnoteRef/>
      </w:r>
      <w:r w:rsidRPr="00696B2A">
        <w:rPr>
          <w:lang w:val="es-ES"/>
        </w:rPr>
        <w:t xml:space="preserve"> Informe nacional presentado con arreglo al párrafo 5 del anexo de la resolución 16/21 del Con</w:t>
      </w:r>
      <w:r>
        <w:rPr>
          <w:lang w:val="es-ES"/>
        </w:rPr>
        <w:t>sejo de Derechos Humanos, punto 131</w:t>
      </w:r>
      <w:r w:rsidRPr="00696B2A">
        <w:rPr>
          <w:lang w:val="es-ES"/>
        </w:rPr>
        <w:t xml:space="preserve"> y </w:t>
      </w:r>
      <w:r w:rsidR="00E0546E" w:rsidRPr="00696B2A">
        <w:rPr>
          <w:lang w:val="es-ES"/>
        </w:rPr>
        <w:t xml:space="preserve">ss. </w:t>
      </w:r>
      <w:r w:rsidRPr="00696B2A">
        <w:rPr>
          <w:lang w:val="es-ES"/>
        </w:rPr>
        <w:t xml:space="preserve">Accesible en: </w:t>
      </w:r>
      <w:hyperlink r:id="rId4" w:history="1">
        <w:r w:rsidRPr="00696B2A">
          <w:rPr>
            <w:rStyle w:val="Hipervnculo"/>
            <w:lang w:val="es-ES"/>
          </w:rPr>
          <w:t>https://documents-dds-ny.un.org/doc/UNDOC/GEN/G17/044/61/PDF/G1704461.pdf?OpenElement</w:t>
        </w:r>
      </w:hyperlink>
    </w:p>
  </w:footnote>
  <w:footnote w:id="5">
    <w:p w:rsidR="00EA50D4" w:rsidRPr="00EA50D4" w:rsidRDefault="00EA50D4">
      <w:pPr>
        <w:pStyle w:val="Textonotapie"/>
        <w:rPr>
          <w:lang w:val="es-ES"/>
        </w:rPr>
      </w:pPr>
      <w:r>
        <w:rPr>
          <w:rStyle w:val="Refdenotaalpie"/>
        </w:rPr>
        <w:footnoteRef/>
      </w:r>
      <w:r w:rsidRPr="00EA50D4">
        <w:rPr>
          <w:lang w:val="es-ES"/>
        </w:rPr>
        <w:t xml:space="preserve"> Recopilación preparada por la Oficina del Alto Comisionado de las Naciones Unidas par</w:t>
      </w:r>
      <w:r>
        <w:rPr>
          <w:lang w:val="es-ES"/>
        </w:rPr>
        <w:t>a los Derechos Humanos, punto 62</w:t>
      </w:r>
      <w:r w:rsidRPr="00EA50D4">
        <w:rPr>
          <w:lang w:val="es-ES"/>
        </w:rPr>
        <w:t xml:space="preserve">. Accesible en: </w:t>
      </w:r>
      <w:hyperlink r:id="rId5" w:history="1">
        <w:r w:rsidRPr="00862388">
          <w:rPr>
            <w:rStyle w:val="Hipervnculo"/>
            <w:lang w:val="es-ES"/>
          </w:rPr>
          <w:t>https://documents-dds-ny.un.org/doc/UNDOC/GEN/G17/039/88/PDF/G1703988.pdf?OpenElement</w:t>
        </w:r>
      </w:hyperlink>
      <w:r>
        <w:rPr>
          <w:lang w:val="es-ES"/>
        </w:rPr>
        <w:t>. La misma preocupación por la falta de ejecución de las medidas anunciadas para garantizar los derechos de los niños se puede encontrar en el TX 135 de Nueva Delhi de fecha de 17 de marzo.</w:t>
      </w:r>
    </w:p>
  </w:footnote>
  <w:footnote w:id="6">
    <w:p w:rsidR="00E83FA0" w:rsidRPr="00E83FA0" w:rsidRDefault="00E83FA0">
      <w:pPr>
        <w:pStyle w:val="Textonotapie"/>
        <w:rPr>
          <w:lang w:val="es-ES"/>
        </w:rPr>
      </w:pPr>
      <w:r>
        <w:rPr>
          <w:rStyle w:val="Refdenotaalpie"/>
        </w:rPr>
        <w:footnoteRef/>
      </w:r>
      <w:r w:rsidRPr="00E83FA0">
        <w:rPr>
          <w:lang w:val="es-ES"/>
        </w:rPr>
        <w:t xml:space="preserve"> Recopilación preparada por la Oficina del Alto Comisionado de las Naciones Unidas par</w:t>
      </w:r>
      <w:r>
        <w:rPr>
          <w:lang w:val="es-ES"/>
        </w:rPr>
        <w:t>a los Derechos Humanos, punto 64</w:t>
      </w:r>
      <w:r w:rsidRPr="00E83FA0">
        <w:rPr>
          <w:lang w:val="es-ES"/>
        </w:rPr>
        <w:t xml:space="preserve">. Accesible en: </w:t>
      </w:r>
      <w:hyperlink r:id="rId6" w:history="1">
        <w:r w:rsidRPr="00E0546E">
          <w:rPr>
            <w:rStyle w:val="Hipervnculo"/>
            <w:lang w:val="es-ES"/>
          </w:rPr>
          <w:t>https://documents-dds-ny.un.org/doc/UNDOC/GEN/G17/039/88/PDF/G1703988.pdf?OpenElement</w:t>
        </w:r>
      </w:hyperlink>
    </w:p>
  </w:footnote>
  <w:footnote w:id="7">
    <w:p w:rsidR="00BA557F" w:rsidRPr="00BA557F" w:rsidRDefault="00BA557F">
      <w:pPr>
        <w:pStyle w:val="Textonotapie"/>
        <w:rPr>
          <w:lang w:val="es-ES"/>
        </w:rPr>
      </w:pPr>
      <w:r>
        <w:rPr>
          <w:rStyle w:val="Refdenotaalpie"/>
        </w:rPr>
        <w:footnoteRef/>
      </w:r>
      <w:r w:rsidRPr="00BA557F">
        <w:rPr>
          <w:lang w:val="es-ES"/>
        </w:rPr>
        <w:t xml:space="preserve"> </w:t>
      </w:r>
      <w:r w:rsidRPr="00A45224">
        <w:rPr>
          <w:lang w:val="es-ES"/>
        </w:rPr>
        <w:t>Recopilación preparada por la Oficina del Alto Comisionado de las Naciones Unidas para los Derechos Humanos</w:t>
      </w:r>
      <w:r>
        <w:rPr>
          <w:lang w:val="es-ES"/>
        </w:rPr>
        <w:t xml:space="preserve">, punto 17. Accesible en: </w:t>
      </w:r>
      <w:hyperlink r:id="rId7" w:history="1">
        <w:r w:rsidRPr="00111A8C">
          <w:rPr>
            <w:rStyle w:val="Hipervnculo"/>
            <w:lang w:val="es-ES"/>
          </w:rPr>
          <w:t>https://documents-dds-ny.un.org/doc/UNDOC/GEN/G17/039/88/PDF/G1703988.pdf?OpenElement</w:t>
        </w:r>
      </w:hyperlink>
    </w:p>
  </w:footnote>
  <w:footnote w:id="8">
    <w:p w:rsidR="002E7619" w:rsidRPr="002E7619" w:rsidRDefault="002E7619">
      <w:pPr>
        <w:pStyle w:val="Textonotapie"/>
        <w:rPr>
          <w:lang w:val="es-ES"/>
        </w:rPr>
      </w:pPr>
      <w:r>
        <w:rPr>
          <w:rStyle w:val="Refdenotaalpie"/>
        </w:rPr>
        <w:footnoteRef/>
      </w:r>
      <w:r w:rsidRPr="002E7619">
        <w:rPr>
          <w:lang w:val="es-ES"/>
        </w:rPr>
        <w:t xml:space="preserve"> Recopilación preparada por la Oficina del Alto Comisionado de las Naciones Unidas pa</w:t>
      </w:r>
      <w:r>
        <w:rPr>
          <w:lang w:val="es-ES"/>
        </w:rPr>
        <w:t>ra los Derechos Humanos, punto 38</w:t>
      </w:r>
      <w:r w:rsidRPr="002E7619">
        <w:rPr>
          <w:lang w:val="es-ES"/>
        </w:rPr>
        <w:t xml:space="preserve">. Accesible en: </w:t>
      </w:r>
      <w:hyperlink r:id="rId8" w:history="1">
        <w:r w:rsidRPr="002E7619">
          <w:rPr>
            <w:rStyle w:val="Hipervnculo"/>
            <w:lang w:val="es-ES"/>
          </w:rPr>
          <w:t>https://documents-dds-ny.un.org/doc/UNDOC/GEN/G17/039/88/PDF/G1703988.pdf?OpenElement</w:t>
        </w:r>
      </w:hyperlink>
    </w:p>
  </w:footnote>
  <w:footnote w:id="9">
    <w:p w:rsidR="002E7619" w:rsidRPr="002E7619" w:rsidRDefault="002E7619">
      <w:pPr>
        <w:pStyle w:val="Textonotapie"/>
        <w:rPr>
          <w:lang w:val="es-ES"/>
        </w:rPr>
      </w:pPr>
      <w:r>
        <w:rPr>
          <w:rStyle w:val="Refdenotaalpie"/>
        </w:rPr>
        <w:footnoteRef/>
      </w:r>
      <w:r w:rsidRPr="002E7619">
        <w:rPr>
          <w:lang w:val="es-ES"/>
        </w:rPr>
        <w:t xml:space="preserve"> </w:t>
      </w:r>
      <w:r w:rsidRPr="00696B2A">
        <w:rPr>
          <w:lang w:val="es-ES"/>
        </w:rPr>
        <w:t>Informe nacional</w:t>
      </w:r>
      <w:r>
        <w:rPr>
          <w:lang w:val="es-ES"/>
        </w:rPr>
        <w:t xml:space="preserve"> </w:t>
      </w:r>
      <w:r w:rsidRPr="00696B2A">
        <w:rPr>
          <w:lang w:val="es-ES"/>
        </w:rPr>
        <w:t>presentado con arreglo al párrafo 5 del anexo de la resolución 16/21 del Consejo de Derechos Humanos</w:t>
      </w:r>
      <w:r>
        <w:rPr>
          <w:lang w:val="es-ES"/>
        </w:rPr>
        <w:t xml:space="preserve">, puntos 137 y ss. </w:t>
      </w:r>
      <w:r w:rsidRPr="00696B2A">
        <w:rPr>
          <w:lang w:val="es-ES"/>
        </w:rPr>
        <w:t xml:space="preserve">Accesible en: </w:t>
      </w:r>
      <w:hyperlink r:id="rId9" w:history="1">
        <w:r w:rsidRPr="00696B2A">
          <w:rPr>
            <w:rStyle w:val="Hipervnculo"/>
            <w:lang w:val="es-ES"/>
          </w:rPr>
          <w:t>https://documents-dds-ny.un.org/doc/UNDOC/GEN/G17/044/61/PDF/G1704461.pdf?OpenElement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DB" w:rsidRDefault="00E44DDB">
    <w:pPr>
      <w:pStyle w:val="Encabezado"/>
    </w:pPr>
    <w:r>
      <w:ptab w:relativeTo="margin" w:alignment="center" w:leader="none"/>
    </w:r>
    <w:r>
      <w:ptab w:relativeTo="margin" w:alignment="right" w:leader="none"/>
    </w:r>
    <w:r w:rsidR="00B03D23">
      <w:t>XXVII</w:t>
    </w:r>
    <w:r>
      <w:t xml:space="preserve"> Sesión</w:t>
    </w:r>
  </w:p>
  <w:p w:rsidR="00E44DDB" w:rsidRDefault="00B03D23" w:rsidP="00E44DDB">
    <w:pPr>
      <w:pStyle w:val="Encabezado"/>
      <w:jc w:val="right"/>
    </w:pPr>
    <w:r>
      <w:t>Mayo 2017</w:t>
    </w:r>
  </w:p>
  <w:p w:rsidR="00392A5C" w:rsidRDefault="00392A5C" w:rsidP="00E44DDB">
    <w:pPr>
      <w:pStyle w:val="Encabezado"/>
      <w:jc w:val="right"/>
    </w:pPr>
    <w:r>
      <w:t>VFG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40C4"/>
    <w:multiLevelType w:val="hybridMultilevel"/>
    <w:tmpl w:val="272AD7D6"/>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1900394D"/>
    <w:multiLevelType w:val="hybridMultilevel"/>
    <w:tmpl w:val="FDC8AB36"/>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2">
    <w:nsid w:val="2405178A"/>
    <w:multiLevelType w:val="hybridMultilevel"/>
    <w:tmpl w:val="76702A84"/>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3">
    <w:nsid w:val="347D6B85"/>
    <w:multiLevelType w:val="hybridMultilevel"/>
    <w:tmpl w:val="BCD26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CB36353"/>
    <w:multiLevelType w:val="hybridMultilevel"/>
    <w:tmpl w:val="9920FD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2F4DCF"/>
    <w:multiLevelType w:val="hybridMultilevel"/>
    <w:tmpl w:val="7374A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3C4ECE"/>
    <w:multiLevelType w:val="hybridMultilevel"/>
    <w:tmpl w:val="E8E67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70C0DFE"/>
    <w:multiLevelType w:val="hybridMultilevel"/>
    <w:tmpl w:val="2BB65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FA25C92"/>
    <w:multiLevelType w:val="hybridMultilevel"/>
    <w:tmpl w:val="4AEA766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5"/>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D1"/>
    <w:rsid w:val="00010E4D"/>
    <w:rsid w:val="00045C68"/>
    <w:rsid w:val="0005774F"/>
    <w:rsid w:val="000A09E7"/>
    <w:rsid w:val="000A3C81"/>
    <w:rsid w:val="000B1E5B"/>
    <w:rsid w:val="000C24B9"/>
    <w:rsid w:val="000C5535"/>
    <w:rsid w:val="00111A8C"/>
    <w:rsid w:val="00127E52"/>
    <w:rsid w:val="00145A5E"/>
    <w:rsid w:val="00162E7E"/>
    <w:rsid w:val="00164841"/>
    <w:rsid w:val="001743AB"/>
    <w:rsid w:val="00192BA5"/>
    <w:rsid w:val="001B14F8"/>
    <w:rsid w:val="001B6635"/>
    <w:rsid w:val="001E670B"/>
    <w:rsid w:val="002778AE"/>
    <w:rsid w:val="002B36E1"/>
    <w:rsid w:val="002E7619"/>
    <w:rsid w:val="003437F5"/>
    <w:rsid w:val="0035448F"/>
    <w:rsid w:val="00371A8D"/>
    <w:rsid w:val="0037326F"/>
    <w:rsid w:val="00392A5C"/>
    <w:rsid w:val="00393911"/>
    <w:rsid w:val="003B0414"/>
    <w:rsid w:val="003E7E2B"/>
    <w:rsid w:val="00400A39"/>
    <w:rsid w:val="00430FEB"/>
    <w:rsid w:val="004545E8"/>
    <w:rsid w:val="00467E60"/>
    <w:rsid w:val="0047126D"/>
    <w:rsid w:val="004739DA"/>
    <w:rsid w:val="00477A9E"/>
    <w:rsid w:val="00493E24"/>
    <w:rsid w:val="004B3669"/>
    <w:rsid w:val="004D484A"/>
    <w:rsid w:val="004D5FDD"/>
    <w:rsid w:val="004F1EC6"/>
    <w:rsid w:val="004F55B8"/>
    <w:rsid w:val="00555F58"/>
    <w:rsid w:val="005A0294"/>
    <w:rsid w:val="005A22FD"/>
    <w:rsid w:val="005D63EC"/>
    <w:rsid w:val="00610A34"/>
    <w:rsid w:val="00620682"/>
    <w:rsid w:val="0063503F"/>
    <w:rsid w:val="00683032"/>
    <w:rsid w:val="00696B2A"/>
    <w:rsid w:val="006F5528"/>
    <w:rsid w:val="006F6C27"/>
    <w:rsid w:val="0073403B"/>
    <w:rsid w:val="0073672A"/>
    <w:rsid w:val="00747844"/>
    <w:rsid w:val="00755AAF"/>
    <w:rsid w:val="007637A9"/>
    <w:rsid w:val="007775E7"/>
    <w:rsid w:val="00796DDE"/>
    <w:rsid w:val="007B13AF"/>
    <w:rsid w:val="007D4930"/>
    <w:rsid w:val="007D734E"/>
    <w:rsid w:val="00877B70"/>
    <w:rsid w:val="008A6769"/>
    <w:rsid w:val="008B3410"/>
    <w:rsid w:val="00922D7D"/>
    <w:rsid w:val="009640CA"/>
    <w:rsid w:val="00966B18"/>
    <w:rsid w:val="00967837"/>
    <w:rsid w:val="009B6EF2"/>
    <w:rsid w:val="009E612D"/>
    <w:rsid w:val="00A04235"/>
    <w:rsid w:val="00A374FE"/>
    <w:rsid w:val="00A45224"/>
    <w:rsid w:val="00A62AA9"/>
    <w:rsid w:val="00AB29DF"/>
    <w:rsid w:val="00AE6D48"/>
    <w:rsid w:val="00B03D23"/>
    <w:rsid w:val="00B45672"/>
    <w:rsid w:val="00B673AE"/>
    <w:rsid w:val="00B765C8"/>
    <w:rsid w:val="00BA557F"/>
    <w:rsid w:val="00BB7FAA"/>
    <w:rsid w:val="00C01016"/>
    <w:rsid w:val="00C20083"/>
    <w:rsid w:val="00C513D1"/>
    <w:rsid w:val="00C5193E"/>
    <w:rsid w:val="00C6522A"/>
    <w:rsid w:val="00C7175C"/>
    <w:rsid w:val="00C8377D"/>
    <w:rsid w:val="00CA5778"/>
    <w:rsid w:val="00CB1ACE"/>
    <w:rsid w:val="00CD5AA5"/>
    <w:rsid w:val="00CE2218"/>
    <w:rsid w:val="00CE5708"/>
    <w:rsid w:val="00CE59F6"/>
    <w:rsid w:val="00CE68E2"/>
    <w:rsid w:val="00CE74E0"/>
    <w:rsid w:val="00DC4611"/>
    <w:rsid w:val="00DF4536"/>
    <w:rsid w:val="00E01959"/>
    <w:rsid w:val="00E0546E"/>
    <w:rsid w:val="00E214B6"/>
    <w:rsid w:val="00E44DDB"/>
    <w:rsid w:val="00E56974"/>
    <w:rsid w:val="00E56E42"/>
    <w:rsid w:val="00E83FA0"/>
    <w:rsid w:val="00EA50D4"/>
    <w:rsid w:val="00F03ECA"/>
    <w:rsid w:val="00F32A60"/>
    <w:rsid w:val="00F71E49"/>
    <w:rsid w:val="00FB6568"/>
    <w:rsid w:val="00FD580E"/>
    <w:rsid w:val="00FE4C2A"/>
    <w:rsid w:val="00FF5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DDB"/>
  </w:style>
  <w:style w:type="paragraph" w:styleId="Piedepgina">
    <w:name w:val="footer"/>
    <w:basedOn w:val="Normal"/>
    <w:link w:val="PiedepginaCar"/>
    <w:uiPriority w:val="99"/>
    <w:unhideWhenUsed/>
    <w:rsid w:val="00E44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DDB"/>
  </w:style>
  <w:style w:type="paragraph" w:styleId="Textodeglobo">
    <w:name w:val="Balloon Text"/>
    <w:basedOn w:val="Normal"/>
    <w:link w:val="TextodegloboCar"/>
    <w:uiPriority w:val="99"/>
    <w:semiHidden/>
    <w:unhideWhenUsed/>
    <w:rsid w:val="00E44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DDB"/>
    <w:rPr>
      <w:rFonts w:ascii="Tahoma" w:hAnsi="Tahoma" w:cs="Tahoma"/>
      <w:sz w:val="16"/>
      <w:szCs w:val="16"/>
    </w:rPr>
  </w:style>
  <w:style w:type="character" w:styleId="Refdenotaalpie">
    <w:name w:val="footnote reference"/>
    <w:aliases w:val="Footnote Ref,16 Point,Superscript 6 Point,text,Footnotes refss"/>
    <w:basedOn w:val="Fuentedeprrafopredeter"/>
    <w:rsid w:val="00877B70"/>
    <w:rPr>
      <w:rFonts w:cs="Times New Roman"/>
      <w:vertAlign w:val="superscript"/>
    </w:rPr>
  </w:style>
  <w:style w:type="paragraph" w:styleId="Textonotapie">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TextonotapieCar"/>
    <w:semiHidden/>
    <w:rsid w:val="00877B70"/>
    <w:pPr>
      <w:suppressAutoHyphens/>
      <w:spacing w:after="120" w:line="240" w:lineRule="auto"/>
    </w:pPr>
    <w:rPr>
      <w:rFonts w:ascii="Times New Roman" w:eastAsia="Times New Roman" w:hAnsi="Times New Roman" w:cs="Times New Roman"/>
      <w:sz w:val="16"/>
      <w:szCs w:val="24"/>
      <w:lang w:val="en-US" w:eastAsia="ar-SA"/>
    </w:rPr>
  </w:style>
  <w:style w:type="character" w:customStyle="1" w:styleId="TextonotapieCar">
    <w:name w:val="Texto nota pie Car"/>
    <w:aliases w:val="Footnote Text Char1 Car,Footnote Text Char Char Car,Footnote Text Char1 Char Char Car,Footnote Text Char Char Char Char Car,Footnote Text Char1 Char Char Char Char Car,Footnote Text Char Char Char Char Char Char Car"/>
    <w:basedOn w:val="Fuentedeprrafopredeter"/>
    <w:link w:val="Textonotapie"/>
    <w:semiHidden/>
    <w:rsid w:val="00877B70"/>
    <w:rPr>
      <w:rFonts w:ascii="Times New Roman" w:eastAsia="Times New Roman" w:hAnsi="Times New Roman" w:cs="Times New Roman"/>
      <w:sz w:val="16"/>
      <w:szCs w:val="24"/>
      <w:lang w:val="en-US" w:eastAsia="ar-SA"/>
    </w:rPr>
  </w:style>
  <w:style w:type="paragraph" w:styleId="Prrafodelista">
    <w:name w:val="List Paragraph"/>
    <w:basedOn w:val="Normal"/>
    <w:uiPriority w:val="34"/>
    <w:qFormat/>
    <w:rsid w:val="00877B70"/>
    <w:pPr>
      <w:ind w:left="720"/>
      <w:contextualSpacing/>
    </w:pPr>
  </w:style>
  <w:style w:type="character" w:styleId="Hipervnculo">
    <w:name w:val="Hyperlink"/>
    <w:basedOn w:val="Fuentedeprrafopredeter"/>
    <w:uiPriority w:val="99"/>
    <w:unhideWhenUsed/>
    <w:rsid w:val="001B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4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4DDB"/>
  </w:style>
  <w:style w:type="paragraph" w:styleId="Piedepgina">
    <w:name w:val="footer"/>
    <w:basedOn w:val="Normal"/>
    <w:link w:val="PiedepginaCar"/>
    <w:uiPriority w:val="99"/>
    <w:unhideWhenUsed/>
    <w:rsid w:val="00E44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4DDB"/>
  </w:style>
  <w:style w:type="paragraph" w:styleId="Textodeglobo">
    <w:name w:val="Balloon Text"/>
    <w:basedOn w:val="Normal"/>
    <w:link w:val="TextodegloboCar"/>
    <w:uiPriority w:val="99"/>
    <w:semiHidden/>
    <w:unhideWhenUsed/>
    <w:rsid w:val="00E44D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DDB"/>
    <w:rPr>
      <w:rFonts w:ascii="Tahoma" w:hAnsi="Tahoma" w:cs="Tahoma"/>
      <w:sz w:val="16"/>
      <w:szCs w:val="16"/>
    </w:rPr>
  </w:style>
  <w:style w:type="character" w:styleId="Refdenotaalpie">
    <w:name w:val="footnote reference"/>
    <w:aliases w:val="Footnote Ref,16 Point,Superscript 6 Point,text,Footnotes refss"/>
    <w:basedOn w:val="Fuentedeprrafopredeter"/>
    <w:rsid w:val="00877B70"/>
    <w:rPr>
      <w:rFonts w:cs="Times New Roman"/>
      <w:vertAlign w:val="superscript"/>
    </w:rPr>
  </w:style>
  <w:style w:type="paragraph" w:styleId="Textonotapie">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TextonotapieCar"/>
    <w:semiHidden/>
    <w:rsid w:val="00877B70"/>
    <w:pPr>
      <w:suppressAutoHyphens/>
      <w:spacing w:after="120" w:line="240" w:lineRule="auto"/>
    </w:pPr>
    <w:rPr>
      <w:rFonts w:ascii="Times New Roman" w:eastAsia="Times New Roman" w:hAnsi="Times New Roman" w:cs="Times New Roman"/>
      <w:sz w:val="16"/>
      <w:szCs w:val="24"/>
      <w:lang w:val="en-US" w:eastAsia="ar-SA"/>
    </w:rPr>
  </w:style>
  <w:style w:type="character" w:customStyle="1" w:styleId="TextonotapieCar">
    <w:name w:val="Texto nota pie Car"/>
    <w:aliases w:val="Footnote Text Char1 Car,Footnote Text Char Char Car,Footnote Text Char1 Char Char Car,Footnote Text Char Char Char Char Car,Footnote Text Char1 Char Char Char Char Car,Footnote Text Char Char Char Char Char Char Car"/>
    <w:basedOn w:val="Fuentedeprrafopredeter"/>
    <w:link w:val="Textonotapie"/>
    <w:semiHidden/>
    <w:rsid w:val="00877B70"/>
    <w:rPr>
      <w:rFonts w:ascii="Times New Roman" w:eastAsia="Times New Roman" w:hAnsi="Times New Roman" w:cs="Times New Roman"/>
      <w:sz w:val="16"/>
      <w:szCs w:val="24"/>
      <w:lang w:val="en-US" w:eastAsia="ar-SA"/>
    </w:rPr>
  </w:style>
  <w:style w:type="paragraph" w:styleId="Prrafodelista">
    <w:name w:val="List Paragraph"/>
    <w:basedOn w:val="Normal"/>
    <w:uiPriority w:val="34"/>
    <w:qFormat/>
    <w:rsid w:val="00877B70"/>
    <w:pPr>
      <w:ind w:left="720"/>
      <w:contextualSpacing/>
    </w:pPr>
  </w:style>
  <w:style w:type="character" w:styleId="Hipervnculo">
    <w:name w:val="Hyperlink"/>
    <w:basedOn w:val="Fuentedeprrafopredeter"/>
    <w:uiPriority w:val="99"/>
    <w:unhideWhenUsed/>
    <w:rsid w:val="001B6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9576">
      <w:bodyDiv w:val="1"/>
      <w:marLeft w:val="0"/>
      <w:marRight w:val="0"/>
      <w:marTop w:val="0"/>
      <w:marBottom w:val="0"/>
      <w:divBdr>
        <w:top w:val="none" w:sz="0" w:space="0" w:color="auto"/>
        <w:left w:val="none" w:sz="0" w:space="0" w:color="auto"/>
        <w:bottom w:val="none" w:sz="0" w:space="0" w:color="auto"/>
        <w:right w:val="none" w:sz="0" w:space="0" w:color="auto"/>
      </w:divBdr>
    </w:div>
    <w:div w:id="20415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G17/039/88/PDF/G1703988.pdf?OpenElement" TargetMode="External"/><Relationship Id="rId3" Type="http://schemas.openxmlformats.org/officeDocument/2006/relationships/hyperlink" Target="https://documents-dds-ny.un.org/doc/UNDOC/GEN/G17/039/88/PDF/G1703988.pdf?OpenElement" TargetMode="External"/><Relationship Id="rId7" Type="http://schemas.openxmlformats.org/officeDocument/2006/relationships/hyperlink" Target="https://documents-dds-ny.un.org/doc/UNDOC/GEN/G17/039/88/PDF/G1703988.pdf?OpenElement" TargetMode="External"/><Relationship Id="rId2" Type="http://schemas.openxmlformats.org/officeDocument/2006/relationships/hyperlink" Target="%20https:/documents-dds-ny.un.org/doc/UNDOC/GEN/G17/039/88/PDF/G1703988.pdf?OpenElement" TargetMode="External"/><Relationship Id="rId1" Type="http://schemas.openxmlformats.org/officeDocument/2006/relationships/hyperlink" Target="https://documents-dds-ny.un.org/doc/UNDOC/GEN/G17/044/61/PDF/G1704461.pdf?OpenElement" TargetMode="External"/><Relationship Id="rId6" Type="http://schemas.openxmlformats.org/officeDocument/2006/relationships/hyperlink" Target="https://documents-dds-ny.un.org/doc/UNDOC/GEN/G17/039/88/PDF/G1703988.pdf?OpenElement" TargetMode="External"/><Relationship Id="rId5" Type="http://schemas.openxmlformats.org/officeDocument/2006/relationships/hyperlink" Target="https://documents-dds-ny.un.org/doc/UNDOC/GEN/G17/039/88/PDF/G1703988.pdf?OpenElement" TargetMode="External"/><Relationship Id="rId4" Type="http://schemas.openxmlformats.org/officeDocument/2006/relationships/hyperlink" Target="https://documents-dds-ny.un.org/doc/UNDOC/GEN/G17/044/61/PDF/G1704461.pdf?OpenElement" TargetMode="External"/><Relationship Id="rId9" Type="http://schemas.openxmlformats.org/officeDocument/2006/relationships/hyperlink" Target="https://documents-dds-ny.un.org/doc/UNDOC/GEN/G17/044/61/PDF/G1704461.pdf?OpenEl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11</Order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5517F9A809F8544D9D3946F3A6C6CA23" ma:contentTypeVersion="2" ma:contentTypeDescription="Country Statements" ma:contentTypeScope="" ma:versionID="633aed26abbfb993a0ef29b15a4d952f">
  <xsd:schema xmlns:xsd="http://www.w3.org/2001/XMLSchema" xmlns:xs="http://www.w3.org/2001/XMLSchema" xmlns:p="http://schemas.microsoft.com/office/2006/metadata/properties" xmlns:ns2="fef35603-3ca2-4a3e-8f67-14bd9225b79e" targetNamespace="http://schemas.microsoft.com/office/2006/metadata/properties" ma:root="true" ma:fieldsID="b2a470b0763743dc46135c39fe032884"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9173E-BC65-48C0-B6E2-5F5EAD12179D}"/>
</file>

<file path=customXml/itemProps2.xml><?xml version="1.0" encoding="utf-8"?>
<ds:datastoreItem xmlns:ds="http://schemas.openxmlformats.org/officeDocument/2006/customXml" ds:itemID="{9448248D-79F0-45CA-9A2A-4F7B85DEC9EB}"/>
</file>

<file path=customXml/itemProps3.xml><?xml version="1.0" encoding="utf-8"?>
<ds:datastoreItem xmlns:ds="http://schemas.openxmlformats.org/officeDocument/2006/customXml" ds:itemID="{EF87DF8A-DCB1-4E25-8BF0-FB9C067E74A7}"/>
</file>

<file path=customXml/itemProps4.xml><?xml version="1.0" encoding="utf-8"?>
<ds:datastoreItem xmlns:ds="http://schemas.openxmlformats.org/officeDocument/2006/customXml" ds:itemID="{0CF6AC17-B6D3-49BE-9BAD-D9F14B99BF14}"/>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Spain</dc:title>
  <dc:creator>Franco García, Víctor</dc:creator>
  <cp:lastModifiedBy>Pablo Nuño García</cp:lastModifiedBy>
  <cp:revision>2</cp:revision>
  <dcterms:created xsi:type="dcterms:W3CDTF">2017-04-21T12:26:00Z</dcterms:created>
  <dcterms:modified xsi:type="dcterms:W3CDTF">2017-04-21T12:26:00Z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0x010100CA92D31222379248846EF4F1EBFB5EDE005517F9A809F8544D9D3946F3A6C6CA23</vt:lpwstr>
  </property>
</Properties>
</file>