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3E15E" w14:textId="77777777" w:rsidR="00BD5DB9" w:rsidRPr="003A6D13" w:rsidRDefault="00BD5DB9" w:rsidP="00DE6CF1">
      <w:pPr>
        <w:ind w:right="90"/>
        <w:jc w:val="center"/>
        <w:rPr>
          <w:rFonts w:ascii="Sylfaen" w:hAnsi="Sylfaen" w:cs="Arial"/>
          <w:b/>
          <w:bCs/>
          <w:color w:val="0D0D0D" w:themeColor="text1" w:themeTint="F2"/>
          <w:sz w:val="60"/>
          <w:szCs w:val="60"/>
          <w:lang w:val="en-GB"/>
        </w:rPr>
      </w:pPr>
      <w:r w:rsidRPr="003A6D13">
        <w:rPr>
          <w:rFonts w:ascii="Sylfaen" w:hAnsi="Sylfaen" w:cs="Arial"/>
          <w:b/>
          <w:bCs/>
          <w:color w:val="0D0D0D" w:themeColor="text1" w:themeTint="F2"/>
          <w:sz w:val="60"/>
          <w:szCs w:val="60"/>
          <w:lang w:val="en-GB"/>
        </w:rPr>
        <w:t>GEORGIA</w:t>
      </w:r>
    </w:p>
    <w:p w14:paraId="1B899384" w14:textId="77777777" w:rsidR="00BD5DB9" w:rsidRPr="003A6D13" w:rsidRDefault="00BD5DB9" w:rsidP="00BD5DB9">
      <w:pPr>
        <w:ind w:left="180" w:right="90"/>
        <w:jc w:val="center"/>
        <w:rPr>
          <w:rFonts w:ascii="Sylfaen" w:hAnsi="Sylfaen" w:cs="Arial"/>
          <w:bCs/>
          <w:color w:val="0D0D0D" w:themeColor="text1" w:themeTint="F2"/>
          <w:lang w:val="en-GB"/>
        </w:rPr>
      </w:pPr>
    </w:p>
    <w:p w14:paraId="07ECE38E" w14:textId="77777777" w:rsidR="00BD5DB9" w:rsidRPr="003A6D13" w:rsidRDefault="00891852" w:rsidP="006C7F2A">
      <w:pPr>
        <w:ind w:left="180" w:right="90"/>
        <w:jc w:val="center"/>
        <w:rPr>
          <w:rFonts w:ascii="Sylfaen" w:hAnsi="Sylfaen" w:cs="Arial"/>
          <w:b/>
          <w:bCs/>
          <w:color w:val="0D0D0D" w:themeColor="text1" w:themeTint="F2"/>
          <w:lang w:val="en-GB"/>
        </w:rPr>
      </w:pPr>
      <w:r w:rsidRPr="003A6D13">
        <w:rPr>
          <w:rFonts w:ascii="Sylfaen" w:hAnsi="Sylfaen" w:cs="Arial"/>
          <w:b/>
          <w:bCs/>
          <w:color w:val="0D0D0D" w:themeColor="text1" w:themeTint="F2"/>
          <w:lang w:val="en-GB"/>
        </w:rPr>
        <w:t>Statement by Mr. Irakli Jgenti</w:t>
      </w:r>
      <w:r w:rsidR="00BD5DB9" w:rsidRPr="003A6D13">
        <w:rPr>
          <w:rFonts w:ascii="Sylfaen" w:hAnsi="Sylfaen" w:cs="Arial"/>
          <w:b/>
          <w:bCs/>
          <w:color w:val="0D0D0D" w:themeColor="text1" w:themeTint="F2"/>
          <w:lang w:val="en-GB"/>
        </w:rPr>
        <w:t>,</w:t>
      </w:r>
    </w:p>
    <w:p w14:paraId="25E285B2" w14:textId="77777777" w:rsidR="00891852" w:rsidRPr="003A6D13" w:rsidRDefault="00891852" w:rsidP="006C7F2A">
      <w:pPr>
        <w:ind w:left="180" w:right="90"/>
        <w:jc w:val="center"/>
        <w:rPr>
          <w:rFonts w:ascii="Sylfaen" w:hAnsi="Sylfaen" w:cs="Arial"/>
          <w:b/>
          <w:bCs/>
          <w:color w:val="0D0D0D" w:themeColor="text1" w:themeTint="F2"/>
          <w:lang w:val="en-GB"/>
        </w:rPr>
      </w:pPr>
      <w:r w:rsidRPr="003A6D13">
        <w:rPr>
          <w:rFonts w:ascii="Sylfaen" w:hAnsi="Sylfaen" w:cs="Arial"/>
          <w:b/>
          <w:bCs/>
          <w:color w:val="0D0D0D" w:themeColor="text1" w:themeTint="F2"/>
          <w:lang w:val="en-GB"/>
        </w:rPr>
        <w:t>Deputy Permanent Representative</w:t>
      </w:r>
    </w:p>
    <w:p w14:paraId="7E2FBF99" w14:textId="77777777" w:rsidR="00BD5DB9" w:rsidRPr="003A6D13" w:rsidRDefault="00BD5DB9" w:rsidP="006C7F2A">
      <w:pPr>
        <w:ind w:left="180" w:right="90"/>
        <w:jc w:val="center"/>
        <w:rPr>
          <w:rFonts w:ascii="Sylfaen" w:hAnsi="Sylfaen" w:cs="Arial"/>
          <w:b/>
          <w:bCs/>
          <w:color w:val="000000" w:themeColor="text1"/>
        </w:rPr>
      </w:pPr>
      <w:r w:rsidRPr="003A6D13">
        <w:rPr>
          <w:rFonts w:ascii="Sylfaen" w:hAnsi="Sylfaen" w:cs="Arial"/>
          <w:b/>
          <w:bCs/>
          <w:color w:val="000000" w:themeColor="text1"/>
        </w:rPr>
        <w:t>The 26</w:t>
      </w:r>
      <w:r w:rsidRPr="003A6D13">
        <w:rPr>
          <w:rFonts w:ascii="Sylfaen" w:hAnsi="Sylfaen" w:cs="Arial"/>
          <w:b/>
          <w:bCs/>
          <w:color w:val="000000" w:themeColor="text1"/>
          <w:vertAlign w:val="superscript"/>
        </w:rPr>
        <w:t>th</w:t>
      </w:r>
      <w:r w:rsidRPr="003A6D13">
        <w:rPr>
          <w:rFonts w:ascii="Sylfaen" w:hAnsi="Sylfaen" w:cs="Arial"/>
          <w:b/>
          <w:bCs/>
          <w:color w:val="000000" w:themeColor="text1"/>
        </w:rPr>
        <w:t xml:space="preserve"> Session of the UPR Working Group</w:t>
      </w:r>
    </w:p>
    <w:p w14:paraId="08D64ACB" w14:textId="77777777" w:rsidR="00BD5DB9" w:rsidRPr="003A6D13" w:rsidRDefault="00891852" w:rsidP="006C7F2A">
      <w:pPr>
        <w:ind w:left="180" w:right="90"/>
        <w:jc w:val="center"/>
        <w:rPr>
          <w:rFonts w:ascii="Sylfaen" w:hAnsi="Sylfaen" w:cs="Arial"/>
          <w:b/>
          <w:bCs/>
          <w:color w:val="000000" w:themeColor="text1"/>
        </w:rPr>
      </w:pPr>
      <w:r w:rsidRPr="003A6D13">
        <w:rPr>
          <w:rFonts w:ascii="Sylfaen" w:hAnsi="Sylfaen" w:cs="Arial"/>
          <w:b/>
          <w:bCs/>
          <w:color w:val="000000" w:themeColor="text1"/>
        </w:rPr>
        <w:t>UPR of Venezuela</w:t>
      </w:r>
    </w:p>
    <w:p w14:paraId="20000B1D" w14:textId="77777777" w:rsidR="00BD5DB9" w:rsidRPr="003A6D13" w:rsidRDefault="00BD5DB9" w:rsidP="006C7F2A">
      <w:pPr>
        <w:ind w:left="180" w:right="90"/>
        <w:jc w:val="right"/>
        <w:rPr>
          <w:rFonts w:ascii="Sylfaen" w:hAnsi="Sylfaen" w:cs="Arial"/>
          <w:bCs/>
          <w:color w:val="000000" w:themeColor="text1"/>
        </w:rPr>
      </w:pPr>
    </w:p>
    <w:p w14:paraId="3CB7284F" w14:textId="77777777" w:rsidR="00BD5DB9" w:rsidRPr="003A6D13" w:rsidRDefault="00891852" w:rsidP="006C7F2A">
      <w:pPr>
        <w:ind w:left="180" w:right="90"/>
        <w:jc w:val="right"/>
        <w:rPr>
          <w:rFonts w:ascii="Sylfaen" w:hAnsi="Sylfaen" w:cs="Arial"/>
          <w:bCs/>
          <w:color w:val="000000" w:themeColor="text1"/>
        </w:rPr>
      </w:pPr>
      <w:r w:rsidRPr="003A6D13">
        <w:rPr>
          <w:rFonts w:ascii="Sylfaen" w:hAnsi="Sylfaen" w:cs="Arial"/>
          <w:bCs/>
          <w:color w:val="000000" w:themeColor="text1"/>
        </w:rPr>
        <w:t>Geneva, 1 November</w:t>
      </w:r>
      <w:r w:rsidR="00BD5DB9" w:rsidRPr="003A6D13">
        <w:rPr>
          <w:rFonts w:ascii="Sylfaen" w:hAnsi="Sylfaen" w:cs="Arial"/>
          <w:bCs/>
          <w:color w:val="000000" w:themeColor="text1"/>
        </w:rPr>
        <w:t xml:space="preserve"> 2016</w:t>
      </w:r>
    </w:p>
    <w:p w14:paraId="59923132" w14:textId="77777777" w:rsidR="00BD5DB9" w:rsidRPr="003A6D13" w:rsidRDefault="00BD5DB9" w:rsidP="006C7F2A">
      <w:pPr>
        <w:ind w:right="180"/>
        <w:jc w:val="both"/>
        <w:rPr>
          <w:rFonts w:ascii="Sylfaen" w:hAnsi="Sylfaen"/>
        </w:rPr>
      </w:pPr>
    </w:p>
    <w:p w14:paraId="5876247A" w14:textId="77777777" w:rsidR="00E55DCA" w:rsidRPr="003A6D13" w:rsidRDefault="00E55DCA" w:rsidP="006C7F2A">
      <w:pPr>
        <w:pStyle w:val="NormalWeb"/>
        <w:spacing w:before="0" w:beforeAutospacing="0" w:after="0" w:afterAutospacing="0"/>
        <w:jc w:val="both"/>
        <w:rPr>
          <w:rFonts w:ascii="Sylfaen" w:hAnsi="Sylfaen"/>
          <w:sz w:val="22"/>
          <w:szCs w:val="22"/>
        </w:rPr>
      </w:pPr>
      <w:r w:rsidRPr="003A6D13">
        <w:rPr>
          <w:rFonts w:ascii="Sylfaen" w:hAnsi="Sylfaen"/>
          <w:sz w:val="22"/>
          <w:szCs w:val="22"/>
        </w:rPr>
        <w:t> </w:t>
      </w:r>
    </w:p>
    <w:p w14:paraId="5C6D371A" w14:textId="725B3B04" w:rsidR="003A6D13" w:rsidRPr="002B00D9" w:rsidRDefault="003A6D13" w:rsidP="006C7F2A">
      <w:pPr>
        <w:pStyle w:val="s4"/>
        <w:spacing w:before="0" w:beforeAutospacing="0" w:after="0" w:afterAutospacing="0"/>
        <w:jc w:val="both"/>
        <w:rPr>
          <w:rFonts w:ascii="Sylfaen" w:hAnsi="Sylfaen"/>
        </w:rPr>
      </w:pPr>
      <w:r w:rsidRPr="002B00D9">
        <w:rPr>
          <w:rFonts w:ascii="Sylfaen" w:hAnsi="Sylfaen"/>
        </w:rPr>
        <w:t>We remain concerned by the situation of human rights in Venezuela and in this regard call on the Government to undertake prompt and effective measures and strengthen the dialogue with the UN human rights mechanisms and human rights defenders.  </w:t>
      </w:r>
    </w:p>
    <w:p w14:paraId="36854488" w14:textId="77777777" w:rsidR="002B00D9" w:rsidRPr="002B00D9" w:rsidRDefault="002B00D9" w:rsidP="006C7F2A">
      <w:pPr>
        <w:pStyle w:val="s4"/>
        <w:spacing w:before="0" w:beforeAutospacing="0" w:after="0" w:afterAutospacing="0"/>
        <w:jc w:val="both"/>
        <w:rPr>
          <w:rFonts w:ascii="Sylfaen" w:hAnsi="Sylfaen"/>
        </w:rPr>
      </w:pPr>
    </w:p>
    <w:p w14:paraId="6DC6D1FE" w14:textId="06DAE25A" w:rsidR="002B00D9" w:rsidRPr="002B00D9" w:rsidRDefault="002B00D9" w:rsidP="002B00D9">
      <w:pPr>
        <w:spacing w:after="160" w:line="259" w:lineRule="auto"/>
        <w:jc w:val="both"/>
        <w:rPr>
          <w:rFonts w:ascii="Sylfaen" w:hAnsi="Sylfaen"/>
          <w:sz w:val="24"/>
          <w:szCs w:val="24"/>
          <w:lang w:val="en-GB"/>
        </w:rPr>
      </w:pPr>
      <w:r>
        <w:rPr>
          <w:rFonts w:ascii="Sylfaen" w:hAnsi="Sylfaen"/>
          <w:sz w:val="24"/>
          <w:szCs w:val="24"/>
        </w:rPr>
        <w:t>We call on</w:t>
      </w:r>
      <w:r w:rsidRPr="002B00D9">
        <w:rPr>
          <w:rFonts w:ascii="Sylfaen" w:hAnsi="Sylfaen"/>
          <w:sz w:val="24"/>
          <w:szCs w:val="24"/>
        </w:rPr>
        <w:t xml:space="preserve"> the Government to </w:t>
      </w:r>
      <w:r w:rsidRPr="002B00D9">
        <w:rPr>
          <w:rFonts w:ascii="Sylfaen" w:hAnsi="Sylfaen"/>
          <w:sz w:val="24"/>
          <w:szCs w:val="24"/>
          <w:lang w:val="en-GB"/>
        </w:rPr>
        <w:t xml:space="preserve">respect the constitutional mechanisms of the country in order to guarantee the rule of </w:t>
      </w:r>
      <w:r>
        <w:rPr>
          <w:rFonts w:ascii="Sylfaen" w:hAnsi="Sylfaen"/>
          <w:sz w:val="24"/>
          <w:szCs w:val="24"/>
          <w:lang w:val="en-GB"/>
        </w:rPr>
        <w:t>law</w:t>
      </w:r>
      <w:bookmarkStart w:id="0" w:name="_GoBack"/>
      <w:bookmarkEnd w:id="0"/>
      <w:r w:rsidRPr="002B00D9">
        <w:rPr>
          <w:rFonts w:ascii="Sylfaen" w:hAnsi="Sylfaen"/>
          <w:sz w:val="24"/>
          <w:szCs w:val="24"/>
          <w:lang w:val="en-GB"/>
        </w:rPr>
        <w:t>.</w:t>
      </w:r>
    </w:p>
    <w:p w14:paraId="476249F1" w14:textId="269D6721" w:rsidR="00E55DCA" w:rsidRPr="002B00D9" w:rsidRDefault="00E55DCA" w:rsidP="006C7F2A">
      <w:pPr>
        <w:pStyle w:val="s4"/>
        <w:spacing w:before="0" w:beforeAutospacing="0" w:after="0" w:afterAutospacing="0"/>
        <w:jc w:val="both"/>
        <w:rPr>
          <w:rFonts w:ascii="Sylfaen" w:hAnsi="Sylfaen"/>
        </w:rPr>
      </w:pPr>
      <w:r w:rsidRPr="002B00D9">
        <w:rPr>
          <w:rFonts w:ascii="Sylfaen" w:hAnsi="Sylfaen"/>
        </w:rPr>
        <w:t>Georgia takes note of the establishment of the National Human Rights Council and subsequent Huma</w:t>
      </w:r>
      <w:r w:rsidR="003A6D13" w:rsidRPr="002B00D9">
        <w:rPr>
          <w:rFonts w:ascii="Sylfaen" w:hAnsi="Sylfaen"/>
        </w:rPr>
        <w:t>n Rights Plan for 2016-</w:t>
      </w:r>
      <w:r w:rsidRPr="002B00D9">
        <w:rPr>
          <w:rFonts w:ascii="Sylfaen" w:hAnsi="Sylfaen"/>
        </w:rPr>
        <w:t>19, however regrets that the elaboration process was not inclusive.</w:t>
      </w:r>
    </w:p>
    <w:p w14:paraId="6BE607EE" w14:textId="77777777" w:rsidR="00E55DCA" w:rsidRPr="002B00D9" w:rsidRDefault="00E55DCA" w:rsidP="006C7F2A">
      <w:pPr>
        <w:pStyle w:val="s4"/>
        <w:spacing w:before="0" w:beforeAutospacing="0" w:after="0" w:afterAutospacing="0"/>
        <w:jc w:val="both"/>
        <w:rPr>
          <w:rFonts w:ascii="Sylfaen" w:hAnsi="Sylfaen"/>
        </w:rPr>
      </w:pPr>
    </w:p>
    <w:p w14:paraId="72CB1E95" w14:textId="74E87782" w:rsidR="00E55DCA" w:rsidRPr="002B00D9" w:rsidRDefault="002B00D9" w:rsidP="006C7F2A">
      <w:pPr>
        <w:pStyle w:val="s4"/>
        <w:spacing w:before="0" w:beforeAutospacing="0" w:after="0" w:afterAutospacing="0"/>
        <w:jc w:val="both"/>
        <w:rPr>
          <w:rFonts w:ascii="Sylfaen" w:hAnsi="Sylfaen"/>
        </w:rPr>
      </w:pPr>
      <w:r>
        <w:rPr>
          <w:rFonts w:ascii="Sylfaen" w:hAnsi="Sylfaen"/>
        </w:rPr>
        <w:t xml:space="preserve">Consequently, </w:t>
      </w:r>
      <w:r w:rsidR="00E55DCA" w:rsidRPr="002B00D9">
        <w:rPr>
          <w:rFonts w:ascii="Sylfaen" w:hAnsi="Sylfaen"/>
        </w:rPr>
        <w:t>Georgia recommends to the Government of Venezuela</w:t>
      </w:r>
      <w:r w:rsidR="00A55ACF" w:rsidRPr="002B00D9">
        <w:rPr>
          <w:rFonts w:ascii="Sylfaen" w:hAnsi="Sylfaen"/>
        </w:rPr>
        <w:t>:</w:t>
      </w:r>
    </w:p>
    <w:p w14:paraId="75613456" w14:textId="77777777" w:rsidR="00BD5DB9" w:rsidRPr="002B00D9" w:rsidRDefault="00BD5DB9" w:rsidP="006C7F2A">
      <w:pPr>
        <w:tabs>
          <w:tab w:val="left" w:pos="9356"/>
        </w:tabs>
        <w:ind w:left="360" w:right="4"/>
        <w:jc w:val="both"/>
        <w:rPr>
          <w:rFonts w:ascii="Sylfaen" w:hAnsi="Sylfaen"/>
          <w:sz w:val="24"/>
          <w:szCs w:val="24"/>
        </w:rPr>
      </w:pPr>
    </w:p>
    <w:p w14:paraId="2D21AAF9" w14:textId="77777777" w:rsidR="00E55DCA" w:rsidRPr="002B00D9" w:rsidRDefault="00BD5DB9" w:rsidP="006C7F2A">
      <w:pPr>
        <w:pStyle w:val="ListParagraph"/>
        <w:numPr>
          <w:ilvl w:val="0"/>
          <w:numId w:val="1"/>
        </w:numPr>
        <w:tabs>
          <w:tab w:val="left" w:pos="9356"/>
        </w:tabs>
        <w:ind w:right="4"/>
        <w:jc w:val="both"/>
        <w:rPr>
          <w:rFonts w:ascii="Sylfaen" w:hAnsi="Sylfaen"/>
          <w:sz w:val="24"/>
          <w:szCs w:val="24"/>
        </w:rPr>
      </w:pPr>
      <w:r w:rsidRPr="002B00D9">
        <w:rPr>
          <w:rFonts w:ascii="Sylfaen" w:hAnsi="Sylfaen"/>
          <w:sz w:val="24"/>
          <w:szCs w:val="24"/>
        </w:rPr>
        <w:t xml:space="preserve">To issue a standing invitation </w:t>
      </w:r>
      <w:r w:rsidR="00FD5A86" w:rsidRPr="002B00D9">
        <w:rPr>
          <w:rFonts w:ascii="Sylfaen" w:hAnsi="Sylfaen"/>
          <w:sz w:val="24"/>
          <w:szCs w:val="24"/>
        </w:rPr>
        <w:t xml:space="preserve">to the special </w:t>
      </w:r>
      <w:r w:rsidR="00A55ACF" w:rsidRPr="002B00D9">
        <w:rPr>
          <w:rFonts w:ascii="Sylfaen" w:hAnsi="Sylfaen"/>
          <w:sz w:val="24"/>
          <w:szCs w:val="24"/>
        </w:rPr>
        <w:t xml:space="preserve">procedures </w:t>
      </w:r>
      <w:r w:rsidR="00FD5A86" w:rsidRPr="002B00D9">
        <w:rPr>
          <w:rFonts w:ascii="Sylfaen" w:hAnsi="Sylfaen"/>
          <w:sz w:val="24"/>
          <w:szCs w:val="24"/>
        </w:rPr>
        <w:t>mandate holders;</w:t>
      </w:r>
    </w:p>
    <w:p w14:paraId="7FA8E34D" w14:textId="77777777" w:rsidR="000E379D" w:rsidRPr="002B00D9" w:rsidRDefault="000E379D" w:rsidP="006C7F2A">
      <w:pPr>
        <w:pStyle w:val="ListParagraph"/>
        <w:numPr>
          <w:ilvl w:val="0"/>
          <w:numId w:val="1"/>
        </w:numPr>
        <w:rPr>
          <w:rFonts w:ascii="Sylfaen" w:eastAsia="Times New Roman" w:hAnsi="Sylfaen" w:cs="Times New Roman"/>
          <w:sz w:val="24"/>
          <w:szCs w:val="24"/>
        </w:rPr>
      </w:pPr>
      <w:r w:rsidRPr="002B00D9">
        <w:rPr>
          <w:rFonts w:ascii="Sylfaen" w:eastAsia="Times New Roman" w:hAnsi="Sylfaen" w:cs="Times New Roman"/>
          <w:sz w:val="24"/>
          <w:szCs w:val="24"/>
        </w:rPr>
        <w:t>To create a legislative framework for the protection of human rights defenders;</w:t>
      </w:r>
    </w:p>
    <w:p w14:paraId="3FF2034F" w14:textId="3803FB87" w:rsidR="00347E83" w:rsidRPr="002B00D9" w:rsidRDefault="003A6D13" w:rsidP="006C7F2A">
      <w:pPr>
        <w:pStyle w:val="ListParagraph"/>
        <w:numPr>
          <w:ilvl w:val="0"/>
          <w:numId w:val="1"/>
        </w:numPr>
        <w:rPr>
          <w:rFonts w:ascii="Sylfaen" w:eastAsia="Times New Roman" w:hAnsi="Sylfaen" w:cs="Times New Roman"/>
          <w:sz w:val="24"/>
          <w:szCs w:val="24"/>
        </w:rPr>
      </w:pPr>
      <w:r w:rsidRPr="002B00D9">
        <w:rPr>
          <w:rFonts w:ascii="Sylfaen" w:eastAsia="Times New Roman" w:hAnsi="Sylfaen" w:cs="Times New Roman"/>
          <w:sz w:val="24"/>
          <w:szCs w:val="24"/>
        </w:rPr>
        <w:t>To g</w:t>
      </w:r>
      <w:r w:rsidR="00347E83" w:rsidRPr="002B00D9">
        <w:rPr>
          <w:rFonts w:ascii="Sylfaen" w:eastAsia="Times New Roman" w:hAnsi="Sylfaen" w:cs="Times New Roman"/>
          <w:sz w:val="24"/>
          <w:szCs w:val="24"/>
        </w:rPr>
        <w:t xml:space="preserve">uarantee </w:t>
      </w:r>
      <w:r w:rsidRPr="002B00D9">
        <w:rPr>
          <w:rFonts w:ascii="Sylfaen" w:eastAsia="Times New Roman" w:hAnsi="Sylfaen" w:cs="Times New Roman"/>
          <w:sz w:val="24"/>
          <w:szCs w:val="24"/>
        </w:rPr>
        <w:t>freedom of expression;</w:t>
      </w:r>
    </w:p>
    <w:p w14:paraId="0D2500CE" w14:textId="7F8A28BD" w:rsidR="00E55DCA" w:rsidRPr="002B00D9" w:rsidRDefault="00891852" w:rsidP="006C7F2A">
      <w:pPr>
        <w:pStyle w:val="ListParagraph"/>
        <w:numPr>
          <w:ilvl w:val="0"/>
          <w:numId w:val="1"/>
        </w:numPr>
        <w:tabs>
          <w:tab w:val="left" w:pos="9356"/>
        </w:tabs>
        <w:ind w:right="4"/>
        <w:jc w:val="both"/>
        <w:rPr>
          <w:rStyle w:val="s5"/>
          <w:rFonts w:ascii="Sylfaen" w:hAnsi="Sylfaen"/>
          <w:sz w:val="24"/>
          <w:szCs w:val="24"/>
        </w:rPr>
      </w:pPr>
      <w:r w:rsidRPr="002B00D9">
        <w:rPr>
          <w:rFonts w:ascii="Sylfaen" w:hAnsi="Sylfaen"/>
          <w:sz w:val="24"/>
          <w:szCs w:val="24"/>
        </w:rPr>
        <w:t>To ratify</w:t>
      </w:r>
      <w:r w:rsidR="00E55DCA" w:rsidRPr="002B00D9">
        <w:rPr>
          <w:rFonts w:ascii="Sylfaen" w:hAnsi="Sylfaen"/>
          <w:sz w:val="24"/>
          <w:szCs w:val="24"/>
        </w:rPr>
        <w:t xml:space="preserve"> </w:t>
      </w:r>
      <w:r w:rsidRPr="002B00D9">
        <w:rPr>
          <w:rFonts w:ascii="Sylfaen" w:hAnsi="Sylfaen"/>
          <w:sz w:val="24"/>
          <w:szCs w:val="24"/>
        </w:rPr>
        <w:t>OPCAT</w:t>
      </w:r>
      <w:r w:rsidR="00E55DCA" w:rsidRPr="002B00D9">
        <w:rPr>
          <w:rStyle w:val="s5"/>
          <w:rFonts w:ascii="Sylfaen" w:eastAsia="Times New Roman" w:hAnsi="Sylfaen"/>
          <w:sz w:val="24"/>
          <w:szCs w:val="24"/>
        </w:rPr>
        <w:t>;</w:t>
      </w:r>
    </w:p>
    <w:p w14:paraId="5F9C8DD0" w14:textId="77777777" w:rsidR="00243D02" w:rsidRPr="002B00D9" w:rsidRDefault="00243D02" w:rsidP="006C7F2A">
      <w:pPr>
        <w:pStyle w:val="ListParagraph"/>
        <w:numPr>
          <w:ilvl w:val="0"/>
          <w:numId w:val="1"/>
        </w:numPr>
        <w:tabs>
          <w:tab w:val="left" w:pos="9356"/>
        </w:tabs>
        <w:ind w:right="4"/>
        <w:jc w:val="both"/>
        <w:rPr>
          <w:rFonts w:ascii="Sylfaen" w:hAnsi="Sylfaen"/>
          <w:sz w:val="24"/>
          <w:szCs w:val="24"/>
        </w:rPr>
      </w:pPr>
      <w:r w:rsidRPr="002B00D9">
        <w:rPr>
          <w:rFonts w:ascii="Sylfaen" w:hAnsi="Sylfaen"/>
          <w:sz w:val="24"/>
          <w:szCs w:val="24"/>
        </w:rPr>
        <w:t>To reverse its decision to withdraw from the American Convention on Human Rights.</w:t>
      </w:r>
    </w:p>
    <w:p w14:paraId="13F9607F" w14:textId="77777777" w:rsidR="00BD5DB9" w:rsidRPr="002B00D9" w:rsidRDefault="00BD5DB9" w:rsidP="00BD5DB9">
      <w:pPr>
        <w:pStyle w:val="ListParagraph"/>
        <w:tabs>
          <w:tab w:val="left" w:pos="9356"/>
        </w:tabs>
        <w:spacing w:line="276" w:lineRule="auto"/>
        <w:ind w:left="360" w:right="4"/>
        <w:jc w:val="both"/>
        <w:rPr>
          <w:rFonts w:ascii="Sylfaen" w:hAnsi="Sylfaen"/>
          <w:sz w:val="24"/>
          <w:szCs w:val="24"/>
        </w:rPr>
      </w:pPr>
    </w:p>
    <w:p w14:paraId="60F7AC3F" w14:textId="77777777" w:rsidR="00BD5DB9" w:rsidRDefault="00BD5DB9"/>
    <w:p w14:paraId="1897CB00" w14:textId="77777777" w:rsidR="00BD5DB9" w:rsidRDefault="00BD5DB9"/>
    <w:p w14:paraId="125377E0" w14:textId="77777777" w:rsidR="00BD5DB9" w:rsidRDefault="00BD5DB9"/>
    <w:p w14:paraId="272A7AAF" w14:textId="77777777" w:rsidR="004373B6" w:rsidRDefault="004373B6"/>
    <w:sectPr w:rsidR="0043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170"/>
    <w:multiLevelType w:val="hybridMultilevel"/>
    <w:tmpl w:val="A8A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06897"/>
    <w:multiLevelType w:val="hybridMultilevel"/>
    <w:tmpl w:val="D9FC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3728F"/>
    <w:multiLevelType w:val="hybridMultilevel"/>
    <w:tmpl w:val="18E66DCA"/>
    <w:lvl w:ilvl="0" w:tplc="BBCE6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B9"/>
    <w:rsid w:val="000E379D"/>
    <w:rsid w:val="001E468A"/>
    <w:rsid w:val="00243D02"/>
    <w:rsid w:val="002B00D9"/>
    <w:rsid w:val="00347E83"/>
    <w:rsid w:val="003A6D13"/>
    <w:rsid w:val="004373B6"/>
    <w:rsid w:val="004C7056"/>
    <w:rsid w:val="006C7F2A"/>
    <w:rsid w:val="00891852"/>
    <w:rsid w:val="00984280"/>
    <w:rsid w:val="009D444E"/>
    <w:rsid w:val="009D537E"/>
    <w:rsid w:val="00A55ACF"/>
    <w:rsid w:val="00BD5DB9"/>
    <w:rsid w:val="00DE6CF1"/>
    <w:rsid w:val="00E55DCA"/>
    <w:rsid w:val="00FD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25695"/>
  <w15:docId w15:val="{07701299-349C-4CDB-831C-6B1CF94F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B9"/>
    <w:pPr>
      <w:ind w:left="720"/>
      <w:contextualSpacing/>
    </w:pPr>
  </w:style>
  <w:style w:type="paragraph" w:styleId="BalloonText">
    <w:name w:val="Balloon Text"/>
    <w:basedOn w:val="Normal"/>
    <w:link w:val="BalloonTextChar"/>
    <w:uiPriority w:val="99"/>
    <w:semiHidden/>
    <w:unhideWhenUsed/>
    <w:rsid w:val="00243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02"/>
    <w:rPr>
      <w:rFonts w:ascii="Segoe UI" w:hAnsi="Segoe UI" w:cs="Segoe UI"/>
      <w:sz w:val="18"/>
      <w:szCs w:val="18"/>
    </w:rPr>
  </w:style>
  <w:style w:type="character" w:customStyle="1" w:styleId="s5">
    <w:name w:val="s5"/>
    <w:basedOn w:val="DefaultParagraphFont"/>
    <w:rsid w:val="00E55DCA"/>
  </w:style>
  <w:style w:type="paragraph" w:styleId="NormalWeb">
    <w:name w:val="Normal (Web)"/>
    <w:basedOn w:val="Normal"/>
    <w:uiPriority w:val="99"/>
    <w:semiHidden/>
    <w:unhideWhenUsed/>
    <w:rsid w:val="00E55DCA"/>
    <w:pPr>
      <w:spacing w:before="100" w:beforeAutospacing="1" w:after="100" w:afterAutospacing="1"/>
    </w:pPr>
    <w:rPr>
      <w:rFonts w:ascii="Times New Roman" w:hAnsi="Times New Roman" w:cs="Times New Roman"/>
      <w:sz w:val="24"/>
      <w:szCs w:val="24"/>
    </w:rPr>
  </w:style>
  <w:style w:type="paragraph" w:customStyle="1" w:styleId="s4">
    <w:name w:val="s4"/>
    <w:basedOn w:val="Normal"/>
    <w:uiPriority w:val="99"/>
    <w:semiHidden/>
    <w:rsid w:val="00E55DC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29107">
      <w:bodyDiv w:val="1"/>
      <w:marLeft w:val="0"/>
      <w:marRight w:val="0"/>
      <w:marTop w:val="0"/>
      <w:marBottom w:val="0"/>
      <w:divBdr>
        <w:top w:val="none" w:sz="0" w:space="0" w:color="auto"/>
        <w:left w:val="none" w:sz="0" w:space="0" w:color="auto"/>
        <w:bottom w:val="none" w:sz="0" w:space="0" w:color="auto"/>
        <w:right w:val="none" w:sz="0" w:space="0" w:color="auto"/>
      </w:divBdr>
    </w:div>
    <w:div w:id="11231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C49BB36CE9A7458ED7ECCA17BF8B1F" ma:contentTypeVersion="2" ma:contentTypeDescription="Country Statements" ma:contentTypeScope="" ma:versionID="30b035114042191c5a12eda8e0102c3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F5DD8-9547-49E8-A058-F2D6DAE4FF6B}"/>
</file>

<file path=customXml/itemProps2.xml><?xml version="1.0" encoding="utf-8"?>
<ds:datastoreItem xmlns:ds="http://schemas.openxmlformats.org/officeDocument/2006/customXml" ds:itemID="{3AD15DD1-F44F-4198-BB00-B05FDC393C94}"/>
</file>

<file path=customXml/itemProps3.xml><?xml version="1.0" encoding="utf-8"?>
<ds:datastoreItem xmlns:ds="http://schemas.openxmlformats.org/officeDocument/2006/customXml" ds:itemID="{3AEE14E8-D1DE-4F2B-935B-7D3669FC44AA}"/>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dc:subject/>
  <dc:creator>Irakli Jgenti</dc:creator>
  <cp:keywords/>
  <dc:description/>
  <cp:lastModifiedBy>Irakli Jgenti</cp:lastModifiedBy>
  <cp:revision>2</cp:revision>
  <cp:lastPrinted>2016-10-31T16:51:00Z</cp:lastPrinted>
  <dcterms:created xsi:type="dcterms:W3CDTF">2016-11-01T07:20:00Z</dcterms:created>
  <dcterms:modified xsi:type="dcterms:W3CDTF">2016-11-01T07:20:00Z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0x010100CA92D31222379248846EF4F1EBFB5EDE007EC49BB36CE9A7458ED7ECCA17BF8B1F</vt:lpwstr>
  </property>
</Properties>
</file>