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A3981" w14:textId="77777777" w:rsidR="00356247" w:rsidRPr="004A29A9" w:rsidRDefault="00356247" w:rsidP="004A29A9">
      <w:pPr>
        <w:jc w:val="right"/>
        <w:rPr>
          <w:rFonts w:cs="Arial"/>
          <w:b/>
          <w:i/>
          <w:szCs w:val="24"/>
        </w:rPr>
      </w:pPr>
      <w:r w:rsidRPr="004A29A9">
        <w:rPr>
          <w:rFonts w:cs="Arial"/>
          <w:b/>
          <w:i/>
          <w:szCs w:val="24"/>
        </w:rPr>
        <w:t>Pls. check against delivery</w:t>
      </w:r>
    </w:p>
    <w:p w14:paraId="325CDD8F" w14:textId="77777777" w:rsidR="00356247" w:rsidRPr="004A29A9" w:rsidRDefault="00356247" w:rsidP="004A29A9">
      <w:pPr>
        <w:jc w:val="center"/>
        <w:rPr>
          <w:rFonts w:cs="Arial"/>
          <w:b/>
          <w:szCs w:val="24"/>
        </w:rPr>
      </w:pPr>
    </w:p>
    <w:p w14:paraId="2FAC8CAB" w14:textId="77777777" w:rsidR="00356247" w:rsidRPr="004A29A9" w:rsidRDefault="00356247" w:rsidP="004A29A9">
      <w:pPr>
        <w:jc w:val="center"/>
        <w:rPr>
          <w:rFonts w:cs="Arial"/>
          <w:b/>
          <w:sz w:val="28"/>
          <w:szCs w:val="28"/>
        </w:rPr>
      </w:pPr>
      <w:r w:rsidRPr="004A29A9">
        <w:rPr>
          <w:rFonts w:cs="Arial"/>
          <w:b/>
          <w:sz w:val="28"/>
          <w:szCs w:val="28"/>
        </w:rPr>
        <w:t>PHILIPPINES</w:t>
      </w:r>
    </w:p>
    <w:p w14:paraId="099D4E2C" w14:textId="77777777" w:rsidR="00356247" w:rsidRPr="004A29A9" w:rsidRDefault="00356247" w:rsidP="004A29A9">
      <w:pPr>
        <w:jc w:val="center"/>
        <w:rPr>
          <w:rFonts w:cs="Arial"/>
          <w:b/>
          <w:sz w:val="28"/>
          <w:szCs w:val="28"/>
        </w:rPr>
      </w:pPr>
    </w:p>
    <w:p w14:paraId="72CC9D7C" w14:textId="77777777" w:rsidR="00356247" w:rsidRPr="004A29A9" w:rsidRDefault="00356247" w:rsidP="004A29A9">
      <w:pPr>
        <w:jc w:val="center"/>
        <w:rPr>
          <w:rFonts w:cs="Arial"/>
          <w:b/>
          <w:sz w:val="28"/>
          <w:szCs w:val="28"/>
        </w:rPr>
      </w:pPr>
      <w:r w:rsidRPr="004A29A9">
        <w:rPr>
          <w:rFonts w:cs="Arial"/>
          <w:b/>
          <w:sz w:val="28"/>
          <w:szCs w:val="28"/>
        </w:rPr>
        <w:t>UPR of TOGO</w:t>
      </w:r>
    </w:p>
    <w:p w14:paraId="2EC2A465" w14:textId="77777777" w:rsidR="00356247" w:rsidRPr="004A29A9" w:rsidRDefault="00356247" w:rsidP="004A29A9">
      <w:pPr>
        <w:jc w:val="center"/>
        <w:rPr>
          <w:rFonts w:cs="Arial"/>
          <w:b/>
          <w:sz w:val="28"/>
          <w:szCs w:val="28"/>
        </w:rPr>
      </w:pPr>
      <w:r w:rsidRPr="004A29A9">
        <w:rPr>
          <w:rFonts w:cs="Arial"/>
          <w:b/>
          <w:sz w:val="28"/>
          <w:szCs w:val="28"/>
        </w:rPr>
        <w:t>2</w:t>
      </w:r>
      <w:r w:rsidR="004A29A9">
        <w:rPr>
          <w:rFonts w:cs="Arial"/>
          <w:b/>
          <w:sz w:val="28"/>
          <w:szCs w:val="28"/>
        </w:rPr>
        <w:t>6</w:t>
      </w:r>
      <w:r w:rsidR="004A29A9">
        <w:rPr>
          <w:rFonts w:cs="Arial"/>
          <w:b/>
          <w:sz w:val="28"/>
          <w:szCs w:val="28"/>
          <w:vertAlign w:val="superscript"/>
        </w:rPr>
        <w:t>th</w:t>
      </w:r>
      <w:r w:rsidRPr="004A29A9">
        <w:rPr>
          <w:rFonts w:cs="Arial"/>
          <w:b/>
          <w:sz w:val="28"/>
          <w:szCs w:val="28"/>
        </w:rPr>
        <w:t xml:space="preserve"> Session of the Working Group on the Universal Periodic Review</w:t>
      </w:r>
    </w:p>
    <w:p w14:paraId="7C298464" w14:textId="77777777" w:rsidR="00356247" w:rsidRPr="004A29A9" w:rsidRDefault="00356247" w:rsidP="004A29A9">
      <w:pPr>
        <w:jc w:val="center"/>
        <w:rPr>
          <w:rFonts w:cs="Arial"/>
          <w:b/>
          <w:sz w:val="28"/>
          <w:szCs w:val="28"/>
        </w:rPr>
      </w:pPr>
      <w:r w:rsidRPr="004A29A9">
        <w:rPr>
          <w:rFonts w:cs="Arial"/>
          <w:b/>
          <w:sz w:val="28"/>
          <w:szCs w:val="28"/>
        </w:rPr>
        <w:t>Human Rights Council</w:t>
      </w:r>
    </w:p>
    <w:p w14:paraId="5FC8D807" w14:textId="77777777" w:rsidR="00356247" w:rsidRPr="004A29A9" w:rsidRDefault="00356247" w:rsidP="004A29A9">
      <w:pPr>
        <w:ind w:left="360"/>
        <w:jc w:val="center"/>
        <w:rPr>
          <w:rFonts w:cs="Arial"/>
          <w:b/>
          <w:sz w:val="28"/>
          <w:szCs w:val="28"/>
        </w:rPr>
      </w:pPr>
      <w:r w:rsidRPr="004A29A9">
        <w:rPr>
          <w:rFonts w:cs="Arial"/>
          <w:b/>
          <w:sz w:val="28"/>
          <w:szCs w:val="28"/>
        </w:rPr>
        <w:t>31 October 2016</w:t>
      </w:r>
    </w:p>
    <w:p w14:paraId="37146D5E" w14:textId="77777777" w:rsidR="00356247" w:rsidRPr="004A29A9" w:rsidRDefault="00356247" w:rsidP="004A29A9">
      <w:pPr>
        <w:spacing w:before="100" w:beforeAutospacing="1" w:after="100" w:afterAutospacing="1" w:line="240" w:lineRule="auto"/>
        <w:jc w:val="both"/>
        <w:rPr>
          <w:rFonts w:cs="Arial"/>
          <w:sz w:val="28"/>
          <w:szCs w:val="28"/>
        </w:rPr>
      </w:pPr>
      <w:r w:rsidRPr="004A29A9">
        <w:rPr>
          <w:rFonts w:cs="Arial"/>
          <w:sz w:val="28"/>
          <w:szCs w:val="28"/>
        </w:rPr>
        <w:t>The Philippines welcomes the delegation of Togo and the presentation of its second report to the UPR Working Group.</w:t>
      </w:r>
    </w:p>
    <w:p w14:paraId="25B48D69" w14:textId="77777777" w:rsidR="00356247" w:rsidRPr="004A29A9" w:rsidRDefault="00356247" w:rsidP="004A29A9">
      <w:pPr>
        <w:spacing w:before="100" w:beforeAutospacing="1" w:after="100" w:afterAutospacing="1" w:line="240" w:lineRule="auto"/>
        <w:jc w:val="both"/>
        <w:rPr>
          <w:rFonts w:cs="Arial"/>
          <w:sz w:val="28"/>
          <w:szCs w:val="28"/>
        </w:rPr>
      </w:pPr>
      <w:r w:rsidRPr="004A29A9">
        <w:rPr>
          <w:rFonts w:cs="Arial"/>
          <w:sz w:val="28"/>
          <w:szCs w:val="28"/>
        </w:rPr>
        <w:t xml:space="preserve">The Philippines appreciates the inclusive and transparent process in the preparation of its national report. My delegation notes that Togo accepted </w:t>
      </w:r>
      <w:r w:rsidR="004C772B">
        <w:rPr>
          <w:rFonts w:cs="Arial"/>
          <w:sz w:val="28"/>
          <w:szCs w:val="28"/>
        </w:rPr>
        <w:t>122 of 133 recommendations</w:t>
      </w:r>
      <w:r w:rsidRPr="004A29A9">
        <w:rPr>
          <w:rFonts w:cs="Arial"/>
          <w:sz w:val="28"/>
          <w:szCs w:val="28"/>
        </w:rPr>
        <w:t xml:space="preserve"> it received during the last UPR review process.</w:t>
      </w:r>
    </w:p>
    <w:p w14:paraId="1AA1BBF4" w14:textId="77777777" w:rsidR="00356247" w:rsidRPr="004A29A9" w:rsidRDefault="00356247" w:rsidP="004A29A9">
      <w:pPr>
        <w:pStyle w:val="NormalWeb"/>
        <w:jc w:val="both"/>
        <w:rPr>
          <w:rFonts w:ascii="Arial" w:hAnsi="Arial" w:cs="Arial"/>
          <w:sz w:val="28"/>
          <w:szCs w:val="28"/>
        </w:rPr>
      </w:pPr>
      <w:r w:rsidRPr="004A29A9">
        <w:rPr>
          <w:rFonts w:ascii="Arial" w:hAnsi="Arial" w:cs="Arial"/>
          <w:sz w:val="28"/>
          <w:szCs w:val="28"/>
        </w:rPr>
        <w:t xml:space="preserve">We are encouraged by the significant </w:t>
      </w:r>
      <w:r w:rsidR="004A29A9">
        <w:rPr>
          <w:rFonts w:ascii="Arial" w:hAnsi="Arial" w:cs="Arial"/>
          <w:sz w:val="28"/>
          <w:szCs w:val="28"/>
        </w:rPr>
        <w:t>steps taken Togo to strengthen</w:t>
      </w:r>
      <w:r w:rsidRPr="004A29A9">
        <w:rPr>
          <w:rFonts w:ascii="Arial" w:hAnsi="Arial" w:cs="Arial"/>
          <w:sz w:val="28"/>
          <w:szCs w:val="28"/>
        </w:rPr>
        <w:t xml:space="preserve"> its </w:t>
      </w:r>
      <w:r w:rsidR="004A29A9">
        <w:rPr>
          <w:rFonts w:ascii="Arial" w:hAnsi="Arial" w:cs="Arial"/>
          <w:sz w:val="28"/>
          <w:szCs w:val="28"/>
        </w:rPr>
        <w:t xml:space="preserve">domestic </w:t>
      </w:r>
      <w:r w:rsidRPr="004A29A9">
        <w:rPr>
          <w:rFonts w:ascii="Arial" w:hAnsi="Arial" w:cs="Arial"/>
          <w:sz w:val="28"/>
          <w:szCs w:val="28"/>
        </w:rPr>
        <w:t>human rights normative framework, including the enactment earlier this year of the Organic Act on the Composition, Organization and Functioning of the National Human Rights Commission.  We are also pleased to know that Togo has ratified a number of international human rights and humanitarian treaties.</w:t>
      </w:r>
    </w:p>
    <w:p w14:paraId="49B44C11" w14:textId="77777777" w:rsidR="00090EEA" w:rsidRPr="004A29A9" w:rsidRDefault="00090EEA" w:rsidP="004A29A9">
      <w:pPr>
        <w:pStyle w:val="NormalWeb"/>
        <w:jc w:val="both"/>
        <w:rPr>
          <w:rFonts w:ascii="Arial" w:hAnsi="Arial" w:cs="Arial"/>
          <w:sz w:val="28"/>
          <w:szCs w:val="28"/>
        </w:rPr>
      </w:pPr>
      <w:r w:rsidRPr="004A29A9">
        <w:rPr>
          <w:rFonts w:ascii="Arial" w:hAnsi="Arial" w:cs="Arial"/>
          <w:sz w:val="28"/>
          <w:szCs w:val="28"/>
        </w:rPr>
        <w:t xml:space="preserve">My delegation notes with concern that </w:t>
      </w:r>
      <w:r w:rsidR="004C772B">
        <w:rPr>
          <w:rFonts w:ascii="Arial" w:hAnsi="Arial" w:cs="Arial"/>
          <w:sz w:val="28"/>
          <w:szCs w:val="28"/>
        </w:rPr>
        <w:t xml:space="preserve">Togo’s </w:t>
      </w:r>
      <w:r w:rsidRPr="004A29A9">
        <w:rPr>
          <w:rFonts w:ascii="Arial" w:hAnsi="Arial" w:cs="Arial"/>
          <w:sz w:val="28"/>
          <w:szCs w:val="28"/>
        </w:rPr>
        <w:t xml:space="preserve">Nationality Code does not allow women to transmit their nationality to a foreign spouse on an equal footing with men. </w:t>
      </w:r>
      <w:r w:rsidR="004C772B">
        <w:rPr>
          <w:rFonts w:ascii="Arial" w:hAnsi="Arial" w:cs="Arial"/>
          <w:sz w:val="28"/>
          <w:szCs w:val="28"/>
        </w:rPr>
        <w:t>W</w:t>
      </w:r>
      <w:r w:rsidRPr="004A29A9">
        <w:rPr>
          <w:rFonts w:ascii="Arial" w:hAnsi="Arial" w:cs="Arial"/>
          <w:sz w:val="28"/>
          <w:szCs w:val="28"/>
        </w:rPr>
        <w:t xml:space="preserve">e also concern with reported under-representation of women in decision-making bodies. </w:t>
      </w:r>
    </w:p>
    <w:p w14:paraId="24D70C82" w14:textId="77777777" w:rsidR="00356247" w:rsidRPr="004A29A9" w:rsidRDefault="004C772B" w:rsidP="004A29A9">
      <w:pPr>
        <w:pStyle w:val="NormalWeb"/>
        <w:jc w:val="both"/>
        <w:rPr>
          <w:rFonts w:ascii="Arial" w:hAnsi="Arial" w:cs="Arial"/>
          <w:sz w:val="28"/>
          <w:szCs w:val="28"/>
        </w:rPr>
      </w:pPr>
      <w:r>
        <w:rPr>
          <w:rFonts w:ascii="Arial" w:hAnsi="Arial" w:cs="Arial"/>
          <w:sz w:val="28"/>
          <w:szCs w:val="28"/>
        </w:rPr>
        <w:t>My delegation recommends</w:t>
      </w:r>
      <w:r w:rsidR="00356247" w:rsidRPr="004A29A9">
        <w:rPr>
          <w:rFonts w:ascii="Arial" w:hAnsi="Arial" w:cs="Arial"/>
          <w:sz w:val="28"/>
          <w:szCs w:val="28"/>
        </w:rPr>
        <w:t xml:space="preserve"> the following:</w:t>
      </w:r>
    </w:p>
    <w:p w14:paraId="69079304" w14:textId="5D3FB8E1" w:rsidR="00356247" w:rsidRPr="004A29A9" w:rsidRDefault="00356247" w:rsidP="004A29A9">
      <w:pPr>
        <w:pStyle w:val="NormalWeb"/>
        <w:numPr>
          <w:ilvl w:val="0"/>
          <w:numId w:val="1"/>
        </w:numPr>
        <w:jc w:val="both"/>
        <w:rPr>
          <w:rFonts w:ascii="Arial" w:hAnsi="Arial" w:cs="Arial"/>
          <w:sz w:val="28"/>
          <w:szCs w:val="28"/>
        </w:rPr>
      </w:pPr>
      <w:r w:rsidRPr="004A29A9">
        <w:rPr>
          <w:rFonts w:ascii="Arial" w:hAnsi="Arial" w:cs="Arial"/>
          <w:sz w:val="28"/>
          <w:szCs w:val="28"/>
        </w:rPr>
        <w:t>Consider r</w:t>
      </w:r>
      <w:r w:rsidR="00090EEA" w:rsidRPr="004A29A9">
        <w:rPr>
          <w:rFonts w:ascii="Arial" w:hAnsi="Arial" w:cs="Arial"/>
          <w:sz w:val="28"/>
          <w:szCs w:val="28"/>
        </w:rPr>
        <w:t xml:space="preserve">atifying the </w:t>
      </w:r>
      <w:r w:rsidR="004C772B">
        <w:rPr>
          <w:rFonts w:ascii="Arial" w:hAnsi="Arial" w:cs="Arial"/>
          <w:sz w:val="28"/>
          <w:szCs w:val="28"/>
        </w:rPr>
        <w:t xml:space="preserve">ICRMW </w:t>
      </w:r>
      <w:r w:rsidR="00090EEA" w:rsidRPr="004A29A9">
        <w:rPr>
          <w:rFonts w:ascii="Arial" w:hAnsi="Arial" w:cs="Arial"/>
          <w:sz w:val="28"/>
          <w:szCs w:val="28"/>
        </w:rPr>
        <w:t>and ILO Convention 189;</w:t>
      </w:r>
      <w:r w:rsidR="004A29A9" w:rsidRPr="004A29A9">
        <w:rPr>
          <w:rFonts w:ascii="Arial" w:hAnsi="Arial" w:cs="Arial"/>
          <w:sz w:val="28"/>
          <w:szCs w:val="28"/>
        </w:rPr>
        <w:t xml:space="preserve"> </w:t>
      </w:r>
    </w:p>
    <w:p w14:paraId="629FFEB5" w14:textId="77777777" w:rsidR="004A29A9" w:rsidRPr="004A29A9" w:rsidRDefault="004A29A9" w:rsidP="004A29A9">
      <w:pPr>
        <w:pStyle w:val="NormalWeb"/>
        <w:numPr>
          <w:ilvl w:val="0"/>
          <w:numId w:val="1"/>
        </w:numPr>
        <w:jc w:val="both"/>
        <w:rPr>
          <w:rFonts w:ascii="Arial" w:hAnsi="Arial" w:cs="Arial"/>
          <w:sz w:val="28"/>
          <w:szCs w:val="28"/>
        </w:rPr>
      </w:pPr>
      <w:r w:rsidRPr="004A29A9">
        <w:rPr>
          <w:rFonts w:ascii="Arial" w:hAnsi="Arial" w:cs="Arial"/>
          <w:sz w:val="28"/>
          <w:szCs w:val="28"/>
        </w:rPr>
        <w:t>Step up efforts to towards gender equality; and</w:t>
      </w:r>
    </w:p>
    <w:p w14:paraId="2EFB4211" w14:textId="77777777" w:rsidR="00356247" w:rsidRPr="004A29A9" w:rsidRDefault="004A29A9" w:rsidP="004A29A9">
      <w:pPr>
        <w:pStyle w:val="NormalWeb"/>
        <w:numPr>
          <w:ilvl w:val="0"/>
          <w:numId w:val="1"/>
        </w:numPr>
        <w:jc w:val="both"/>
        <w:rPr>
          <w:rFonts w:ascii="Arial" w:hAnsi="Arial" w:cs="Arial"/>
          <w:sz w:val="28"/>
          <w:szCs w:val="28"/>
        </w:rPr>
      </w:pPr>
      <w:r w:rsidRPr="004A29A9">
        <w:rPr>
          <w:rFonts w:ascii="Arial" w:hAnsi="Arial" w:cs="Arial"/>
          <w:sz w:val="28"/>
          <w:szCs w:val="28"/>
        </w:rPr>
        <w:t xml:space="preserve">Ensure that </w:t>
      </w:r>
      <w:bookmarkStart w:id="0" w:name="_GoBack"/>
      <w:bookmarkEnd w:id="0"/>
      <w:r w:rsidRPr="004A29A9">
        <w:rPr>
          <w:rFonts w:ascii="Arial" w:hAnsi="Arial" w:cs="Arial"/>
          <w:sz w:val="28"/>
          <w:szCs w:val="28"/>
        </w:rPr>
        <w:t>the</w:t>
      </w:r>
      <w:r w:rsidR="00356247" w:rsidRPr="004A29A9">
        <w:rPr>
          <w:rFonts w:ascii="Arial" w:hAnsi="Arial" w:cs="Arial"/>
          <w:sz w:val="28"/>
          <w:szCs w:val="28"/>
        </w:rPr>
        <w:t xml:space="preserve"> legal and institutional frameworks are in line with international human rights standards.</w:t>
      </w:r>
    </w:p>
    <w:p w14:paraId="7822579F" w14:textId="77777777" w:rsidR="00356247" w:rsidRPr="004A29A9" w:rsidRDefault="00356247" w:rsidP="004A29A9">
      <w:pPr>
        <w:jc w:val="both"/>
        <w:rPr>
          <w:rFonts w:cs="Arial"/>
          <w:sz w:val="28"/>
          <w:szCs w:val="28"/>
        </w:rPr>
      </w:pPr>
      <w:r w:rsidRPr="004A29A9">
        <w:rPr>
          <w:rFonts w:cs="Arial"/>
          <w:sz w:val="28"/>
          <w:szCs w:val="28"/>
        </w:rPr>
        <w:t xml:space="preserve">We wish </w:t>
      </w:r>
      <w:r w:rsidR="004A29A9" w:rsidRPr="004A29A9">
        <w:rPr>
          <w:rFonts w:cs="Arial"/>
          <w:sz w:val="28"/>
          <w:szCs w:val="28"/>
        </w:rPr>
        <w:t>Togo</w:t>
      </w:r>
      <w:r w:rsidRPr="004A29A9">
        <w:rPr>
          <w:rFonts w:cs="Arial"/>
          <w:sz w:val="28"/>
          <w:szCs w:val="28"/>
        </w:rPr>
        <w:t xml:space="preserve"> success in the implementation of its accepted UPR recommendations. Thank you, Mister President.</w:t>
      </w:r>
      <w:r w:rsidR="004A29A9">
        <w:rPr>
          <w:rFonts w:cs="Arial"/>
          <w:sz w:val="28"/>
          <w:szCs w:val="28"/>
        </w:rPr>
        <w:t xml:space="preserve"> END</w:t>
      </w:r>
    </w:p>
    <w:p w14:paraId="5888599C" w14:textId="77777777" w:rsidR="001A5E34" w:rsidRPr="004A29A9" w:rsidRDefault="001A5E34" w:rsidP="004A29A9">
      <w:pPr>
        <w:jc w:val="both"/>
        <w:rPr>
          <w:rFonts w:cs="Arial"/>
          <w:sz w:val="28"/>
          <w:szCs w:val="28"/>
        </w:rPr>
      </w:pPr>
    </w:p>
    <w:sectPr w:rsidR="001A5E34" w:rsidRPr="004A29A9" w:rsidSect="00356247">
      <w:pgSz w:w="11907" w:h="16839" w:code="9"/>
      <w:pgMar w:top="1170" w:right="1287"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420F7"/>
    <w:multiLevelType w:val="hybridMultilevel"/>
    <w:tmpl w:val="1048F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247"/>
    <w:rsid w:val="00090EEA"/>
    <w:rsid w:val="001A5E34"/>
    <w:rsid w:val="00356247"/>
    <w:rsid w:val="004A29A9"/>
    <w:rsid w:val="004C772B"/>
    <w:rsid w:val="00AA0C71"/>
    <w:rsid w:val="00E5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AE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47"/>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247"/>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247"/>
    <w:pPr>
      <w:spacing w:line="276" w:lineRule="auto"/>
    </w:pPr>
    <w:rPr>
      <w:rFonts w:ascii="Arial" w:eastAsiaTheme="minorHAnsi"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247"/>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375">
      <w:bodyDiv w:val="1"/>
      <w:marLeft w:val="0"/>
      <w:marRight w:val="0"/>
      <w:marTop w:val="0"/>
      <w:marBottom w:val="0"/>
      <w:divBdr>
        <w:top w:val="none" w:sz="0" w:space="0" w:color="auto"/>
        <w:left w:val="none" w:sz="0" w:space="0" w:color="auto"/>
        <w:bottom w:val="none" w:sz="0" w:space="0" w:color="auto"/>
        <w:right w:val="none" w:sz="0" w:space="0" w:color="auto"/>
      </w:divBdr>
      <w:divsChild>
        <w:div w:id="885991503">
          <w:marLeft w:val="0"/>
          <w:marRight w:val="0"/>
          <w:marTop w:val="0"/>
          <w:marBottom w:val="0"/>
          <w:divBdr>
            <w:top w:val="none" w:sz="0" w:space="0" w:color="auto"/>
            <w:left w:val="none" w:sz="0" w:space="0" w:color="auto"/>
            <w:bottom w:val="none" w:sz="0" w:space="0" w:color="auto"/>
            <w:right w:val="none" w:sz="0" w:space="0" w:color="auto"/>
          </w:divBdr>
          <w:divsChild>
            <w:div w:id="2096055118">
              <w:marLeft w:val="0"/>
              <w:marRight w:val="0"/>
              <w:marTop w:val="0"/>
              <w:marBottom w:val="0"/>
              <w:divBdr>
                <w:top w:val="none" w:sz="0" w:space="0" w:color="auto"/>
                <w:left w:val="none" w:sz="0" w:space="0" w:color="auto"/>
                <w:bottom w:val="none" w:sz="0" w:space="0" w:color="auto"/>
                <w:right w:val="none" w:sz="0" w:space="0" w:color="auto"/>
              </w:divBdr>
              <w:divsChild>
                <w:div w:id="21000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94577">
      <w:bodyDiv w:val="1"/>
      <w:marLeft w:val="0"/>
      <w:marRight w:val="0"/>
      <w:marTop w:val="0"/>
      <w:marBottom w:val="0"/>
      <w:divBdr>
        <w:top w:val="none" w:sz="0" w:space="0" w:color="auto"/>
        <w:left w:val="none" w:sz="0" w:space="0" w:color="auto"/>
        <w:bottom w:val="none" w:sz="0" w:space="0" w:color="auto"/>
        <w:right w:val="none" w:sz="0" w:space="0" w:color="auto"/>
      </w:divBdr>
      <w:divsChild>
        <w:div w:id="2089497932">
          <w:marLeft w:val="0"/>
          <w:marRight w:val="0"/>
          <w:marTop w:val="0"/>
          <w:marBottom w:val="0"/>
          <w:divBdr>
            <w:top w:val="none" w:sz="0" w:space="0" w:color="auto"/>
            <w:left w:val="none" w:sz="0" w:space="0" w:color="auto"/>
            <w:bottom w:val="none" w:sz="0" w:space="0" w:color="auto"/>
            <w:right w:val="none" w:sz="0" w:space="0" w:color="auto"/>
          </w:divBdr>
          <w:divsChild>
            <w:div w:id="1359356049">
              <w:marLeft w:val="0"/>
              <w:marRight w:val="0"/>
              <w:marTop w:val="0"/>
              <w:marBottom w:val="0"/>
              <w:divBdr>
                <w:top w:val="none" w:sz="0" w:space="0" w:color="auto"/>
                <w:left w:val="none" w:sz="0" w:space="0" w:color="auto"/>
                <w:bottom w:val="none" w:sz="0" w:space="0" w:color="auto"/>
                <w:right w:val="none" w:sz="0" w:space="0" w:color="auto"/>
              </w:divBdr>
              <w:divsChild>
                <w:div w:id="18453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301">
      <w:bodyDiv w:val="1"/>
      <w:marLeft w:val="0"/>
      <w:marRight w:val="0"/>
      <w:marTop w:val="0"/>
      <w:marBottom w:val="0"/>
      <w:divBdr>
        <w:top w:val="none" w:sz="0" w:space="0" w:color="auto"/>
        <w:left w:val="none" w:sz="0" w:space="0" w:color="auto"/>
        <w:bottom w:val="none" w:sz="0" w:space="0" w:color="auto"/>
        <w:right w:val="none" w:sz="0" w:space="0" w:color="auto"/>
      </w:divBdr>
      <w:divsChild>
        <w:div w:id="1850412074">
          <w:marLeft w:val="0"/>
          <w:marRight w:val="0"/>
          <w:marTop w:val="0"/>
          <w:marBottom w:val="0"/>
          <w:divBdr>
            <w:top w:val="none" w:sz="0" w:space="0" w:color="auto"/>
            <w:left w:val="none" w:sz="0" w:space="0" w:color="auto"/>
            <w:bottom w:val="none" w:sz="0" w:space="0" w:color="auto"/>
            <w:right w:val="none" w:sz="0" w:space="0" w:color="auto"/>
          </w:divBdr>
          <w:divsChild>
            <w:div w:id="606623770">
              <w:marLeft w:val="0"/>
              <w:marRight w:val="0"/>
              <w:marTop w:val="0"/>
              <w:marBottom w:val="0"/>
              <w:divBdr>
                <w:top w:val="none" w:sz="0" w:space="0" w:color="auto"/>
                <w:left w:val="none" w:sz="0" w:space="0" w:color="auto"/>
                <w:bottom w:val="none" w:sz="0" w:space="0" w:color="auto"/>
                <w:right w:val="none" w:sz="0" w:space="0" w:color="auto"/>
              </w:divBdr>
              <w:divsChild>
                <w:div w:id="6917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2019">
      <w:bodyDiv w:val="1"/>
      <w:marLeft w:val="0"/>
      <w:marRight w:val="0"/>
      <w:marTop w:val="0"/>
      <w:marBottom w:val="0"/>
      <w:divBdr>
        <w:top w:val="none" w:sz="0" w:space="0" w:color="auto"/>
        <w:left w:val="none" w:sz="0" w:space="0" w:color="auto"/>
        <w:bottom w:val="none" w:sz="0" w:space="0" w:color="auto"/>
        <w:right w:val="none" w:sz="0" w:space="0" w:color="auto"/>
      </w:divBdr>
      <w:divsChild>
        <w:div w:id="1241020581">
          <w:marLeft w:val="0"/>
          <w:marRight w:val="0"/>
          <w:marTop w:val="0"/>
          <w:marBottom w:val="0"/>
          <w:divBdr>
            <w:top w:val="none" w:sz="0" w:space="0" w:color="auto"/>
            <w:left w:val="none" w:sz="0" w:space="0" w:color="auto"/>
            <w:bottom w:val="none" w:sz="0" w:space="0" w:color="auto"/>
            <w:right w:val="none" w:sz="0" w:space="0" w:color="auto"/>
          </w:divBdr>
          <w:divsChild>
            <w:div w:id="1598978839">
              <w:marLeft w:val="0"/>
              <w:marRight w:val="0"/>
              <w:marTop w:val="0"/>
              <w:marBottom w:val="0"/>
              <w:divBdr>
                <w:top w:val="none" w:sz="0" w:space="0" w:color="auto"/>
                <w:left w:val="none" w:sz="0" w:space="0" w:color="auto"/>
                <w:bottom w:val="none" w:sz="0" w:space="0" w:color="auto"/>
                <w:right w:val="none" w:sz="0" w:space="0" w:color="auto"/>
              </w:divBdr>
              <w:divsChild>
                <w:div w:id="12481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8369">
      <w:bodyDiv w:val="1"/>
      <w:marLeft w:val="0"/>
      <w:marRight w:val="0"/>
      <w:marTop w:val="0"/>
      <w:marBottom w:val="0"/>
      <w:divBdr>
        <w:top w:val="none" w:sz="0" w:space="0" w:color="auto"/>
        <w:left w:val="none" w:sz="0" w:space="0" w:color="auto"/>
        <w:bottom w:val="none" w:sz="0" w:space="0" w:color="auto"/>
        <w:right w:val="none" w:sz="0" w:space="0" w:color="auto"/>
      </w:divBdr>
      <w:divsChild>
        <w:div w:id="1276448078">
          <w:marLeft w:val="0"/>
          <w:marRight w:val="0"/>
          <w:marTop w:val="0"/>
          <w:marBottom w:val="0"/>
          <w:divBdr>
            <w:top w:val="none" w:sz="0" w:space="0" w:color="auto"/>
            <w:left w:val="none" w:sz="0" w:space="0" w:color="auto"/>
            <w:bottom w:val="none" w:sz="0" w:space="0" w:color="auto"/>
            <w:right w:val="none" w:sz="0" w:space="0" w:color="auto"/>
          </w:divBdr>
          <w:divsChild>
            <w:div w:id="853153822">
              <w:marLeft w:val="0"/>
              <w:marRight w:val="0"/>
              <w:marTop w:val="0"/>
              <w:marBottom w:val="0"/>
              <w:divBdr>
                <w:top w:val="none" w:sz="0" w:space="0" w:color="auto"/>
                <w:left w:val="none" w:sz="0" w:space="0" w:color="auto"/>
                <w:bottom w:val="none" w:sz="0" w:space="0" w:color="auto"/>
                <w:right w:val="none" w:sz="0" w:space="0" w:color="auto"/>
              </w:divBdr>
              <w:divsChild>
                <w:div w:id="4215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41</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164A4E3EC240084190BFDB2D1DAD87A0" ma:contentTypeVersion="2" ma:contentTypeDescription="Country Statements" ma:contentTypeScope="" ma:versionID="1fa7c5f14cdb8e17d82491fee87571e2">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D33A3-8A81-4F27-80FF-8F3A641F5141}"/>
</file>

<file path=customXml/itemProps2.xml><?xml version="1.0" encoding="utf-8"?>
<ds:datastoreItem xmlns:ds="http://schemas.openxmlformats.org/officeDocument/2006/customXml" ds:itemID="{877C94E9-6A65-4FD2-8037-5644EB6AE334}"/>
</file>

<file path=customXml/itemProps3.xml><?xml version="1.0" encoding="utf-8"?>
<ds:datastoreItem xmlns:ds="http://schemas.openxmlformats.org/officeDocument/2006/customXml" ds:itemID="{6D75A80B-B098-41F2-A957-AB10686C03E3}"/>
</file>

<file path=docProps/app.xml><?xml version="1.0" encoding="utf-8"?>
<Properties xmlns="http://schemas.openxmlformats.org/officeDocument/2006/extended-properties" xmlns:vt="http://schemas.openxmlformats.org/officeDocument/2006/docPropsVTypes">
  <Template>Normal.dotm</Template>
  <TotalTime>11</TotalTime>
  <Pages>1</Pages>
  <Words>229</Words>
  <Characters>1265</Characters>
  <Application>Microsoft Macintosh Word</Application>
  <DocSecurity>0</DocSecurity>
  <Lines>30</Lines>
  <Paragraphs>15</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Philippines</dc:title>
  <dc:subject/>
  <dc:creator>ENRICO</dc:creator>
  <cp:keywords/>
  <dc:description/>
  <cp:lastModifiedBy>ENRICO</cp:lastModifiedBy>
  <cp:revision>4</cp:revision>
  <dcterms:created xsi:type="dcterms:W3CDTF">2016-10-30T10:42:00Z</dcterms:created>
  <dcterms:modified xsi:type="dcterms:W3CDTF">2016-10-30T13:03:00Z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0x010100CA92D31222379248846EF4F1EBFB5EDE00164A4E3EC240084190BFDB2D1DAD87A0</vt:lpwstr>
  </property>
</Properties>
</file>