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Statement of the delegation of the Kyrgyz Republic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during the interactive dialogue of the UPR Working Group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on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Lithuania 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2 November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, 2016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64" w:lineRule="auto"/>
        <w:jc w:val="both"/>
        <w:rPr>
          <w:color w:val="000000"/>
          <w:sz w:val="28"/>
          <w:szCs w:val="28"/>
          <w:u w:color="000000"/>
          <w:lang w:val="en-US"/>
        </w:rPr>
      </w:pP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Mr. President,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Kyrgy</w:t>
      </w:r>
      <w:r>
        <w:rPr>
          <w:color w:val="000000"/>
          <w:sz w:val="28"/>
          <w:szCs w:val="28"/>
          <w:u w:color="000000"/>
          <w:rtl w:val="0"/>
          <w:lang w:val="en-US"/>
        </w:rPr>
        <w:t>zstan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warmly welcomes the delegation of </w:t>
      </w:r>
      <w:r>
        <w:rPr>
          <w:color w:val="000000"/>
          <w:sz w:val="28"/>
          <w:szCs w:val="28"/>
          <w:u w:color="000000"/>
          <w:rtl w:val="0"/>
          <w:lang w:val="en-US"/>
        </w:rPr>
        <w:t>Lithuania and thanks for the Report</w:t>
      </w:r>
      <w:r>
        <w:rPr>
          <w:color w:val="000000"/>
          <w:sz w:val="28"/>
          <w:szCs w:val="28"/>
          <w:u w:color="00000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We are pleased to note </w:t>
      </w:r>
      <w:r>
        <w:rPr>
          <w:sz w:val="28"/>
          <w:szCs w:val="28"/>
          <w:rtl w:val="0"/>
          <w:lang w:val="en-US"/>
        </w:rPr>
        <w:t xml:space="preserve">that since the adoption of its initial report, </w:t>
      </w:r>
      <w:r>
        <w:rPr>
          <w:sz w:val="28"/>
          <w:szCs w:val="28"/>
          <w:rtl w:val="0"/>
          <w:lang w:val="en-US"/>
        </w:rPr>
        <w:t>Lithuania</w:t>
      </w:r>
      <w:r>
        <w:rPr>
          <w:sz w:val="28"/>
          <w:szCs w:val="28"/>
          <w:rtl w:val="0"/>
          <w:lang w:val="en-US"/>
        </w:rPr>
        <w:t xml:space="preserve"> has made considerable progress to follow up on the outcome of the universal periodic review</w:t>
      </w:r>
      <w:r>
        <w:rPr>
          <w:sz w:val="28"/>
          <w:szCs w:val="28"/>
          <w:rtl w:val="0"/>
          <w:lang w:val="en-US"/>
        </w:rPr>
        <w:t xml:space="preserve">. Kyrgyzstan welcomes strengthening the national legislative frameworks, ratification of some international human rights instruments and practical measures in promoting of human rights. 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8"/>
        <w:jc w:val="both"/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We welcome </w:t>
      </w:r>
      <w:r>
        <w:rPr>
          <w:color w:val="000000"/>
          <w:sz w:val="28"/>
          <w:szCs w:val="28"/>
          <w:u w:color="000000"/>
          <w:rtl w:val="0"/>
          <w:lang w:val="en-US"/>
        </w:rPr>
        <w:t>Lithuania</w:t>
      </w:r>
      <w:r>
        <w:rPr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s policy to promote and protect human rights, especially </w:t>
      </w:r>
      <w:r>
        <w:rPr>
          <w:color w:val="000000"/>
          <w:sz w:val="28"/>
          <w:szCs w:val="28"/>
          <w:u w:color="000000"/>
          <w:rtl w:val="0"/>
          <w:lang w:val="en-US"/>
        </w:rPr>
        <w:t>women and children rights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. In this regards, we would like to recommend </w:t>
      </w:r>
      <w:r>
        <w:rPr>
          <w:color w:val="000000"/>
          <w:sz w:val="28"/>
          <w:szCs w:val="28"/>
          <w:u w:color="000000"/>
          <w:rtl w:val="0"/>
          <w:lang w:val="en-US"/>
        </w:rPr>
        <w:t>to Lithuania the following:</w:t>
      </w:r>
    </w:p>
    <w:p>
      <w:pPr>
        <w:pStyle w:val="Normal (Web)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Further address all forms of gender-based violence, including the issue of incorporating the </w:t>
      </w:r>
      <w:r>
        <w:rPr>
          <w:color w:val="000000"/>
          <w:sz w:val="28"/>
          <w:szCs w:val="28"/>
          <w:u w:color="000000"/>
          <w:rtl w:val="0"/>
          <w:lang w:val="en-US"/>
        </w:rPr>
        <w:t>definition of gender-based violence</w:t>
      </w:r>
      <w:r>
        <w:rPr>
          <w:sz w:val="28"/>
          <w:szCs w:val="28"/>
          <w:rtl w:val="0"/>
          <w:lang w:val="en-US"/>
        </w:rPr>
        <w:t xml:space="preserve"> in </w:t>
      </w:r>
      <w:r>
        <w:rPr>
          <w:sz w:val="28"/>
          <w:szCs w:val="28"/>
          <w:rtl w:val="0"/>
          <w:lang w:val="en-US"/>
        </w:rPr>
        <w:t>the national programme for the prevention of domestic violence and the provision of assistance to victims for 2014-2020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Normal (Web)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Take additional measures to protect children from</w:t>
      </w:r>
      <w:r>
        <w:rPr>
          <w:sz w:val="28"/>
          <w:szCs w:val="28"/>
          <w:rtl w:val="0"/>
          <w:lang w:val="en-US"/>
        </w:rPr>
        <w:t xml:space="preserve"> children corporal punishment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sz w:val="28"/>
          <w:szCs w:val="28"/>
          <w:u w:color="000000"/>
          <w:rtl w:val="0"/>
          <w:lang w:val="en-US"/>
        </w:rPr>
        <w:t>sexual crimes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_ Single Txt_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right="0" w:firstLine="709"/>
        <w:rPr>
          <w:sz w:val="28"/>
          <w:szCs w:val="28"/>
          <w:lang w:val="en-US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Mr. President,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  <w:lang w:val="en-US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In conclusion, my delegation wishes success to the </w:t>
      </w:r>
      <w:r>
        <w:rPr>
          <w:color w:val="000000"/>
          <w:sz w:val="28"/>
          <w:szCs w:val="28"/>
          <w:u w:color="000000"/>
          <w:rtl w:val="0"/>
          <w:lang w:val="en-US"/>
        </w:rPr>
        <w:t>Lithuania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authorities in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UPR and further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promotion and protection of human rights.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>Thank you.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de-DE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tabs>
          <w:tab w:val="left" w:pos="708"/>
          <w:tab w:val="num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num" w:pos="12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num" w:pos="14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17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2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19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22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6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9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Dash">
    <w:name w:val="Dash"/>
    <w:pPr>
      <w:numPr>
        <w:numId w:val="1"/>
      </w:numPr>
    </w:pPr>
  </w:style>
  <w:style w:type="paragraph" w:styleId="_ Single Txt_G">
    <w:name w:val="_ Single Txt_G"/>
    <w:next w:val="_ Single Txt_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tLeast"/>
      <w:ind w:left="1134" w:right="1134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0E2A8-3D1F-4BD5-99D5-07EE74403C4C}"/>
</file>

<file path=customXml/itemProps2.xml><?xml version="1.0" encoding="utf-8"?>
<ds:datastoreItem xmlns:ds="http://schemas.openxmlformats.org/officeDocument/2006/customXml" ds:itemID="{837319E6-D5DB-43C1-93B0-246F3E8FF284}"/>
</file>

<file path=customXml/itemProps3.xml><?xml version="1.0" encoding="utf-8"?>
<ds:datastoreItem xmlns:ds="http://schemas.openxmlformats.org/officeDocument/2006/customXml" ds:itemID="{DFDC1563-050E-4804-80A3-EB8F940B4DBB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Kyrgyzstan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