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D2" w:rsidRPr="003F5FD2" w:rsidRDefault="003F5FD2" w:rsidP="003F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 w:eastAsia="en-US"/>
        </w:rPr>
      </w:pPr>
      <w:r w:rsidRPr="003F5FD2">
        <w:rPr>
          <w:rFonts w:ascii="Times New Roman" w:hAnsi="Times New Roman" w:cs="Times New Roman"/>
          <w:b/>
          <w:sz w:val="24"/>
          <w:szCs w:val="24"/>
          <w:lang w:val="es-PY" w:eastAsia="en-US"/>
        </w:rPr>
        <w:t>26° periodo de sesiones del Grupo de Trabajo del Examen Periódico Universal</w:t>
      </w:r>
    </w:p>
    <w:p w:rsidR="003F5FD2" w:rsidRPr="003F5FD2" w:rsidRDefault="003F5FD2" w:rsidP="003F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 w:eastAsia="en-US"/>
        </w:rPr>
      </w:pPr>
      <w:r w:rsidRPr="003F5FD2">
        <w:rPr>
          <w:rFonts w:ascii="Times New Roman" w:hAnsi="Times New Roman" w:cs="Times New Roman"/>
          <w:b/>
          <w:sz w:val="24"/>
          <w:szCs w:val="24"/>
          <w:lang w:val="es-PY" w:eastAsia="en-US"/>
        </w:rPr>
        <w:t>Examen</w:t>
      </w:r>
      <w:r>
        <w:rPr>
          <w:rFonts w:ascii="Times New Roman" w:hAnsi="Times New Roman" w:cs="Times New Roman"/>
          <w:b/>
          <w:sz w:val="24"/>
          <w:szCs w:val="24"/>
          <w:lang w:val="es-PY" w:eastAsia="en-US"/>
        </w:rPr>
        <w:t xml:space="preserve"> Periódico Universal de Haití</w:t>
      </w:r>
    </w:p>
    <w:p w:rsidR="003F5FD2" w:rsidRPr="003F5FD2" w:rsidRDefault="003F5FD2" w:rsidP="003F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 w:eastAsia="en-US"/>
        </w:rPr>
      </w:pPr>
      <w:r w:rsidRPr="003F5FD2">
        <w:rPr>
          <w:rFonts w:ascii="Times New Roman" w:hAnsi="Times New Roman" w:cs="Times New Roman"/>
          <w:b/>
          <w:sz w:val="24"/>
          <w:szCs w:val="24"/>
          <w:lang w:val="es-PY" w:eastAsia="en-US"/>
        </w:rPr>
        <w:t>Ginebra, 4 de noviembre de 2016</w:t>
      </w:r>
    </w:p>
    <w:p w:rsidR="003F5FD2" w:rsidRPr="003F5FD2" w:rsidRDefault="003F5FD2" w:rsidP="003F5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PY" w:eastAsia="en-US"/>
        </w:rPr>
      </w:pPr>
    </w:p>
    <w:p w:rsidR="003F5FD2" w:rsidRPr="003F5FD2" w:rsidRDefault="003F5FD2" w:rsidP="00083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PY" w:eastAsia="es-PY"/>
        </w:rPr>
      </w:pPr>
      <w:r w:rsidRPr="003F5FD2">
        <w:rPr>
          <w:rFonts w:ascii="Arial" w:eastAsia="Times New Roman" w:hAnsi="Arial" w:cs="Arial"/>
          <w:color w:val="222222"/>
          <w:sz w:val="20"/>
          <w:szCs w:val="20"/>
          <w:lang w:val="es-PY" w:eastAsia="es-PY"/>
        </w:rPr>
        <w:t> </w:t>
      </w:r>
      <w:r w:rsidRPr="003F5FD2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val="es-PY" w:eastAsia="es-PY"/>
        </w:rPr>
        <w:br/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Gracias Señor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P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residente: </w:t>
      </w:r>
    </w:p>
    <w:p w:rsidR="003F5FD2" w:rsidRPr="003F5FD2" w:rsidRDefault="003F5FD2" w:rsidP="003F5FD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El Paraguay da la bienvenida a la delegación de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Haití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 y agradece su informe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nacional</w:t>
      </w: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.</w:t>
      </w:r>
    </w:p>
    <w:p w:rsidR="003F5FD2" w:rsidRPr="003F5FD2" w:rsidRDefault="00E956A4" w:rsidP="003F5FD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Saludamos los esfuerzos que lleva a cabo el</w:t>
      </w:r>
      <w:r w:rsidR="003F5FD2" w:rsidRPr="003F5FD2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Gobierno de </w:t>
      </w:r>
      <w:r w:rsidR="00083C68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Haití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para el fortalecimiento e implementación de</w:t>
      </w:r>
      <w:r w:rsidR="00B4599E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los Derechos Humanos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, teniendo siempre en consideración los recientes eventos </w:t>
      </w:r>
      <w:r w:rsidR="00B4599E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naturales que afectaron al país, al tiempo de extender nuestra solidaridad hacia el pueblo de Haití en este duro momento</w:t>
      </w:r>
      <w:r w:rsidR="003F5FD2" w:rsidRPr="003F5FD2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.</w:t>
      </w:r>
      <w:bookmarkStart w:id="0" w:name="_GoBack"/>
      <w:bookmarkEnd w:id="0"/>
    </w:p>
    <w:p w:rsidR="003F5FD2" w:rsidRPr="003F5FD2" w:rsidRDefault="003F5FD2" w:rsidP="003F5FD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Nos permitimos formular las siguientes recomendaciones:</w:t>
      </w:r>
    </w:p>
    <w:p w:rsidR="00EE6A9A" w:rsidRDefault="00EE6A9A" w:rsidP="003F5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 w:eastAsia="en-US"/>
        </w:rPr>
      </w:pPr>
      <w:r>
        <w:rPr>
          <w:rFonts w:ascii="Times New Roman" w:hAnsi="Times New Roman" w:cs="Times New Roman"/>
          <w:sz w:val="24"/>
          <w:szCs w:val="24"/>
          <w:lang w:val="es-PY" w:eastAsia="en-US"/>
        </w:rPr>
        <w:t>R</w:t>
      </w:r>
      <w:r>
        <w:rPr>
          <w:rFonts w:ascii="Times New Roman" w:hAnsi="Times New Roman" w:cs="Times New Roman" w:hint="eastAsia"/>
          <w:sz w:val="24"/>
          <w:szCs w:val="24"/>
          <w:lang w:val="es-PY" w:eastAsia="en-US"/>
        </w:rPr>
        <w:t xml:space="preserve">emover </w:t>
      </w:r>
      <w:r>
        <w:rPr>
          <w:rFonts w:ascii="Times New Roman" w:hAnsi="Times New Roman" w:cs="Times New Roman"/>
          <w:sz w:val="24"/>
          <w:szCs w:val="24"/>
          <w:lang w:val="es-PY" w:eastAsia="en-US"/>
        </w:rPr>
        <w:t>de su legislación y en la práctica, todas las disposiciones civiles y penales que configuren una discriminación hacia la mujer y la niña.</w:t>
      </w:r>
    </w:p>
    <w:p w:rsidR="00582497" w:rsidRDefault="00EE6A9A" w:rsidP="003F5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 w:eastAsia="en-US"/>
        </w:rPr>
      </w:pPr>
      <w:r>
        <w:rPr>
          <w:rFonts w:ascii="Times New Roman" w:hAnsi="Times New Roman" w:cs="Times New Roman"/>
          <w:sz w:val="24"/>
          <w:szCs w:val="24"/>
          <w:lang w:val="es-PY" w:eastAsia="en-US"/>
        </w:rPr>
        <w:t>Llevar adelante todos los esfuerzos posibles para asegurar y garantizar el cabal funcionamiento de todas las instituciones del gobierno nacional, incluidos el sistema parlamentario y el electoral.</w:t>
      </w:r>
    </w:p>
    <w:p w:rsidR="003F5FD2" w:rsidRPr="003F5FD2" w:rsidRDefault="00582497" w:rsidP="003F5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 w:eastAsia="en-US"/>
        </w:rPr>
      </w:pPr>
      <w:r>
        <w:rPr>
          <w:rFonts w:ascii="Times New Roman" w:hAnsi="Times New Roman" w:cs="Times New Roman"/>
          <w:sz w:val="24"/>
          <w:szCs w:val="24"/>
          <w:lang w:val="es-PY" w:eastAsia="en-US"/>
        </w:rPr>
        <w:t>Considerar la posibilidad de extender una invitación permanente a los procedimientos especiales de Derechos Humanos y facilitar un canal institucional de respuesta a las comunicaciones que envían los mismos</w:t>
      </w:r>
    </w:p>
    <w:p w:rsidR="003F5FD2" w:rsidRPr="003F5FD2" w:rsidRDefault="00EE6A9A" w:rsidP="003F5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 w:eastAsia="en-US"/>
        </w:rPr>
      </w:pPr>
      <w:r>
        <w:rPr>
          <w:rFonts w:ascii="Times New Roman" w:hAnsi="Times New Roman" w:cs="Times New Roman"/>
          <w:sz w:val="24"/>
          <w:szCs w:val="24"/>
          <w:lang w:val="es-PY" w:eastAsia="en-US"/>
        </w:rPr>
        <w:t>Ratificar la Convención contra la Tortura y su Protocolo Optativo, el Protocolo Optativo de la Convención sobre los derechos del Niño sobre un procedimiento de comunicaciones y el Convenio 189 de la OIT</w:t>
      </w:r>
      <w:r w:rsidR="003F5FD2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.  </w:t>
      </w:r>
    </w:p>
    <w:p w:rsidR="003F5FD2" w:rsidRPr="003F5FD2" w:rsidRDefault="003F5FD2" w:rsidP="003F5FD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</w:p>
    <w:p w:rsidR="003F5FD2" w:rsidRPr="003F5FD2" w:rsidRDefault="003F5FD2" w:rsidP="003F5FD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Muchas gracias, Señor Vicepresidente.</w:t>
      </w:r>
    </w:p>
    <w:p w:rsidR="003F481D" w:rsidRDefault="003F481D"/>
    <w:sectPr w:rsidR="003F481D" w:rsidSect="004B1640">
      <w:headerReference w:type="default" r:id="rId7"/>
      <w:footerReference w:type="default" r:id="rId8"/>
      <w:pgSz w:w="11906" w:h="16838" w:code="9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57" w:rsidRDefault="00792D57" w:rsidP="003F5FD2">
      <w:pPr>
        <w:spacing w:after="0" w:line="240" w:lineRule="auto"/>
      </w:pPr>
      <w:r>
        <w:separator/>
      </w:r>
    </w:p>
  </w:endnote>
  <w:endnote w:type="continuationSeparator" w:id="0">
    <w:p w:rsidR="00792D57" w:rsidRDefault="00792D57" w:rsidP="003F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31" w:rsidRDefault="00285A6E" w:rsidP="00786F31">
    <w:pPr>
      <w:pBdr>
        <w:top w:val="single" w:sz="4" w:space="1" w:color="auto"/>
      </w:pBdr>
      <w:tabs>
        <w:tab w:val="right" w:pos="-4962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3F5FD2">
      <w:rPr>
        <w:rFonts w:ascii="Times New Roman" w:hAnsi="Times New Roman" w:cs="Times New Roman"/>
        <w:lang w:val="en-GB"/>
      </w:rPr>
      <w:t>Chemin</w:t>
    </w:r>
    <w:proofErr w:type="spellEnd"/>
    <w:r w:rsidRPr="003F5FD2">
      <w:rPr>
        <w:rFonts w:ascii="Times New Roman" w:hAnsi="Times New Roman" w:cs="Times New Roman"/>
        <w:lang w:val="en-GB"/>
      </w:rPr>
      <w:t xml:space="preserve"> du Petit-</w:t>
    </w:r>
    <w:proofErr w:type="spellStart"/>
    <w:r w:rsidRPr="003F5FD2">
      <w:rPr>
        <w:rFonts w:ascii="Times New Roman" w:hAnsi="Times New Roman" w:cs="Times New Roman"/>
        <w:lang w:val="en-GB"/>
      </w:rPr>
      <w:t>Saconnex</w:t>
    </w:r>
    <w:proofErr w:type="spellEnd"/>
    <w:r w:rsidRPr="003F5FD2">
      <w:rPr>
        <w:rFonts w:ascii="Times New Roman" w:hAnsi="Times New Roman" w:cs="Times New Roman"/>
        <w:lang w:val="en-GB"/>
      </w:rPr>
      <w:t xml:space="preserve"> 28A 1209. </w:t>
    </w:r>
    <w:r>
      <w:rPr>
        <w:rFonts w:ascii="Times New Roman" w:hAnsi="Times New Roman" w:cs="Times New Roman"/>
      </w:rPr>
      <w:t>Ginebra, Suiza</w:t>
    </w:r>
  </w:p>
  <w:p w:rsidR="00786F31" w:rsidRDefault="00285A6E" w:rsidP="00786F31">
    <w:pPr>
      <w:tabs>
        <w:tab w:val="right" w:pos="-4962"/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hAnsi="Times New Roman" w:cs="Times New Roman"/>
      </w:rPr>
      <w:t>Teléfono +41 (0)22 332 44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57" w:rsidRDefault="00792D57" w:rsidP="003F5FD2">
      <w:pPr>
        <w:spacing w:after="0" w:line="240" w:lineRule="auto"/>
      </w:pPr>
      <w:r>
        <w:separator/>
      </w:r>
    </w:p>
  </w:footnote>
  <w:footnote w:type="continuationSeparator" w:id="0">
    <w:p w:rsidR="00792D57" w:rsidRDefault="00792D57" w:rsidP="003F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ED" w:rsidRPr="00727E0C" w:rsidRDefault="00285A6E" w:rsidP="00681A03">
    <w:pPr>
      <w:pStyle w:val="Encabezado"/>
      <w:rPr>
        <w:lang w:val="es-PY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28C71C1" wp14:editId="50F4D9EC">
          <wp:simplePos x="0" y="0"/>
          <wp:positionH relativeFrom="column">
            <wp:posOffset>3896360</wp:posOffset>
          </wp:positionH>
          <wp:positionV relativeFrom="paragraph">
            <wp:posOffset>-111760</wp:posOffset>
          </wp:positionV>
          <wp:extent cx="2024380" cy="8096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E0C">
      <w:rPr>
        <w:lang w:val="es-PY"/>
      </w:rPr>
      <w:t xml:space="preserve">                           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590049" wp14:editId="5D6CCA48">
          <wp:simplePos x="0" y="0"/>
          <wp:positionH relativeFrom="margin">
            <wp:posOffset>-251460</wp:posOffset>
          </wp:positionH>
          <wp:positionV relativeFrom="page">
            <wp:posOffset>421640</wp:posOffset>
          </wp:positionV>
          <wp:extent cx="2228850" cy="8737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7E0C">
      <w:rPr>
        <w:lang w:val="es-PY"/>
      </w:rPr>
      <w:t xml:space="preserve">                                       </w:t>
    </w:r>
  </w:p>
  <w:p w:rsidR="009E58ED" w:rsidRPr="00727E0C" w:rsidRDefault="00285A6E">
    <w:pPr>
      <w:pStyle w:val="Encabezado"/>
      <w:rPr>
        <w:lang w:val="es-PY"/>
      </w:rPr>
    </w:pPr>
    <w:r w:rsidRPr="00727E0C">
      <w:rPr>
        <w:lang w:val="es-PY"/>
      </w:rPr>
      <w:t xml:space="preserve">                                           </w:t>
    </w:r>
  </w:p>
  <w:p w:rsidR="00A306C8" w:rsidRDefault="00792D57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Edwardian Script ITC" w:eastAsia="Times New Roman" w:hAnsi="Edwardian Script ITC" w:cs="Times New Roman"/>
        <w:i/>
        <w:sz w:val="36"/>
        <w:szCs w:val="36"/>
        <w:lang w:eastAsia="es-ES"/>
      </w:rPr>
    </w:pPr>
  </w:p>
  <w:p w:rsidR="00786F31" w:rsidRPr="00727E0C" w:rsidRDefault="00792D57" w:rsidP="00DC5A19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ShelleyAllegro BT" w:eastAsia="Times New Roman" w:hAnsi="ShelleyAllegro BT" w:cs="Times New Roman"/>
        <w:i/>
        <w:sz w:val="36"/>
        <w:szCs w:val="36"/>
        <w:lang w:val="es-PY" w:eastAsia="es-ES"/>
      </w:rPr>
    </w:pPr>
  </w:p>
  <w:p w:rsidR="009A68FD" w:rsidRPr="009A68FD" w:rsidRDefault="00285A6E" w:rsidP="009A68FD">
    <w:pPr>
      <w:pBdr>
        <w:bottom w:val="single" w:sz="12" w:space="1" w:color="auto"/>
      </w:pBdr>
      <w:tabs>
        <w:tab w:val="center" w:pos="-4962"/>
        <w:tab w:val="right" w:pos="-4820"/>
        <w:tab w:val="left" w:pos="3763"/>
        <w:tab w:val="center" w:pos="4252"/>
        <w:tab w:val="right" w:pos="8504"/>
      </w:tabs>
      <w:spacing w:after="0" w:line="240" w:lineRule="auto"/>
      <w:jc w:val="center"/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</w:pPr>
    <w:r w:rsidRPr="009A68FD"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 xml:space="preserve">Misión Permanente del Paraguay ante la Oficina de Naciones Unidas y Organismos Especializados con sede en Ginebra </w:t>
    </w:r>
    <w:r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>–</w:t>
    </w:r>
    <w:r w:rsidRPr="009A68FD">
      <w:rPr>
        <w:rFonts w:ascii="Palace Script MT" w:eastAsia="Times New Roman" w:hAnsi="Palace Script MT" w:cs="Times New Roman"/>
        <w:i/>
        <w:sz w:val="52"/>
        <w:szCs w:val="52"/>
        <w:lang w:val="es-PY" w:eastAsia="es-ES"/>
      </w:rPr>
      <w:t xml:space="preserve"> Suiza</w:t>
    </w:r>
  </w:p>
  <w:p w:rsidR="009E58ED" w:rsidRPr="00727E0C" w:rsidRDefault="003F5FD2" w:rsidP="009A68FD">
    <w:pPr>
      <w:pStyle w:val="Encabezado"/>
      <w:jc w:val="right"/>
      <w:rPr>
        <w:lang w:val="es-PY"/>
      </w:rPr>
    </w:pPr>
    <w:r>
      <w:rPr>
        <w:lang w:val="es-PY"/>
      </w:rPr>
      <w:t>1.2</w:t>
    </w:r>
    <w:r w:rsidR="00285A6E">
      <w:rPr>
        <w:lang w:val="es-PY"/>
      </w:rPr>
      <w:t>5 minutos</w:t>
    </w:r>
  </w:p>
  <w:p w:rsidR="009E58ED" w:rsidRPr="00727E0C" w:rsidRDefault="00792D57">
    <w:pPr>
      <w:pStyle w:val="Encabezado"/>
      <w:rPr>
        <w:sz w:val="10"/>
        <w:szCs w:val="1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4"/>
    <w:rsid w:val="00083C68"/>
    <w:rsid w:val="00285A6E"/>
    <w:rsid w:val="003F481D"/>
    <w:rsid w:val="003F5FD2"/>
    <w:rsid w:val="00582497"/>
    <w:rsid w:val="00792D57"/>
    <w:rsid w:val="00B4599E"/>
    <w:rsid w:val="00CF2694"/>
    <w:rsid w:val="00E956A4"/>
    <w:rsid w:val="00E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256D3"/>
  <w15:chartTrackingRefBased/>
  <w15:docId w15:val="{3D47A0DF-0F0B-4C94-873A-119346A8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FD2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5FD2"/>
  </w:style>
  <w:style w:type="paragraph" w:styleId="Piedepgina">
    <w:name w:val="footer"/>
    <w:basedOn w:val="Normal"/>
    <w:link w:val="PiedepginaCar"/>
    <w:uiPriority w:val="99"/>
    <w:unhideWhenUsed/>
    <w:rsid w:val="003F5FD2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78D287C1-D420-4E3A-897E-91224EB38889}"/>
</file>

<file path=customXml/itemProps2.xml><?xml version="1.0" encoding="utf-8"?>
<ds:datastoreItem xmlns:ds="http://schemas.openxmlformats.org/officeDocument/2006/customXml" ds:itemID="{2A9EEB37-034E-4F53-B468-EBC1D565BD31}"/>
</file>

<file path=customXml/itemProps3.xml><?xml version="1.0" encoding="utf-8"?>
<ds:datastoreItem xmlns:ds="http://schemas.openxmlformats.org/officeDocument/2006/customXml" ds:itemID="{17E2BD9F-5E68-4EED-A00C-A34CD80D1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</dc:title>
  <dc:subject/>
  <dc:creator>lito</dc:creator>
  <cp:keywords/>
  <dc:description/>
  <cp:lastModifiedBy>lito</cp:lastModifiedBy>
  <cp:revision>6</cp:revision>
  <dcterms:created xsi:type="dcterms:W3CDTF">2016-11-04T09:34:00Z</dcterms:created>
  <dcterms:modified xsi:type="dcterms:W3CDTF">2016-11-04T10:33:00Z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