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Pr="00DC3235" w:rsidRDefault="006301D5" w:rsidP="00D149BF">
      <w:pPr>
        <w:spacing w:after="120" w:line="276" w:lineRule="auto"/>
      </w:pPr>
      <w:bookmarkStart w:id="0" w:name="_GoBack"/>
      <w:bookmarkEnd w:id="0"/>
    </w:p>
    <w:p w:rsidR="006301D5" w:rsidRPr="00DC3235" w:rsidRDefault="006301D5" w:rsidP="00D149BF">
      <w:pPr>
        <w:spacing w:after="120" w:line="276" w:lineRule="auto"/>
      </w:pPr>
    </w:p>
    <w:p w:rsidR="006301D5" w:rsidRPr="00DC3235" w:rsidRDefault="006301D5" w:rsidP="00D149BF">
      <w:pPr>
        <w:pStyle w:val="NormalWeb"/>
        <w:spacing w:after="120" w:line="276" w:lineRule="auto"/>
        <w:ind w:right="624"/>
        <w:rPr>
          <w:rStyle w:val="Strong"/>
        </w:rPr>
      </w:pPr>
    </w:p>
    <w:p w:rsidR="00514770" w:rsidRPr="00DC3235" w:rsidRDefault="00514770" w:rsidP="00D149BF">
      <w:pPr>
        <w:pStyle w:val="NormalWeb"/>
        <w:spacing w:after="120" w:line="276" w:lineRule="auto"/>
        <w:ind w:left="-567" w:right="624"/>
        <w:jc w:val="center"/>
        <w:rPr>
          <w:rStyle w:val="Strong"/>
        </w:rPr>
      </w:pPr>
    </w:p>
    <w:p w:rsidR="006301D5" w:rsidRPr="000316F9" w:rsidRDefault="006301D5" w:rsidP="00D149BF">
      <w:pPr>
        <w:pStyle w:val="NormalWeb"/>
        <w:spacing w:after="120" w:line="276" w:lineRule="auto"/>
        <w:ind w:left="-567" w:right="624"/>
        <w:jc w:val="center"/>
        <w:rPr>
          <w:rStyle w:val="Strong"/>
        </w:rPr>
      </w:pPr>
      <w:r w:rsidRPr="000316F9">
        <w:rPr>
          <w:rStyle w:val="Strong"/>
        </w:rPr>
        <w:t xml:space="preserve">Universal Periodic Review Working Group – </w:t>
      </w:r>
      <w:r w:rsidR="004405A5" w:rsidRPr="000316F9">
        <w:rPr>
          <w:rStyle w:val="Strong"/>
        </w:rPr>
        <w:t>2</w:t>
      </w:r>
      <w:r w:rsidR="006224DB">
        <w:rPr>
          <w:rStyle w:val="Strong"/>
        </w:rPr>
        <w:t>4</w:t>
      </w:r>
      <w:r w:rsidR="00BB43B3" w:rsidRPr="000316F9">
        <w:rPr>
          <w:rStyle w:val="Strong"/>
        </w:rPr>
        <w:t>rd</w:t>
      </w:r>
      <w:r w:rsidRPr="000316F9">
        <w:rPr>
          <w:rStyle w:val="Strong"/>
        </w:rPr>
        <w:t xml:space="preserve"> Session</w:t>
      </w:r>
    </w:p>
    <w:p w:rsidR="006301D5" w:rsidRPr="000316F9" w:rsidRDefault="006301D5" w:rsidP="00D149BF">
      <w:pPr>
        <w:pStyle w:val="NormalWeb"/>
        <w:spacing w:after="120" w:line="276" w:lineRule="auto"/>
        <w:ind w:left="-567" w:right="624"/>
        <w:jc w:val="center"/>
        <w:rPr>
          <w:rStyle w:val="Strong"/>
        </w:rPr>
      </w:pPr>
      <w:r w:rsidRPr="000316F9">
        <w:rPr>
          <w:rStyle w:val="Strong"/>
        </w:rPr>
        <w:t xml:space="preserve">Universal Periodic Review of </w:t>
      </w:r>
      <w:r w:rsidR="00214046">
        <w:rPr>
          <w:rStyle w:val="Strong"/>
        </w:rPr>
        <w:t xml:space="preserve">the </w:t>
      </w:r>
      <w:r w:rsidR="0091271D">
        <w:rPr>
          <w:rStyle w:val="Strong"/>
        </w:rPr>
        <w:t>Kingdom of Denmark</w:t>
      </w:r>
    </w:p>
    <w:p w:rsidR="006301D5" w:rsidRPr="000316F9" w:rsidRDefault="006301D5" w:rsidP="00D149BF">
      <w:pPr>
        <w:pStyle w:val="NormalWeb"/>
        <w:spacing w:after="120" w:line="276" w:lineRule="auto"/>
        <w:ind w:left="-567" w:right="624"/>
        <w:jc w:val="center"/>
        <w:rPr>
          <w:b/>
        </w:rPr>
      </w:pPr>
      <w:r w:rsidRPr="000316F9">
        <w:rPr>
          <w:rStyle w:val="Strong"/>
        </w:rPr>
        <w:t>Statement by Australia</w:t>
      </w:r>
    </w:p>
    <w:p w:rsidR="006301D5" w:rsidRDefault="006301D5" w:rsidP="00D149BF">
      <w:pPr>
        <w:spacing w:after="120" w:line="276" w:lineRule="auto"/>
      </w:pPr>
    </w:p>
    <w:p w:rsidR="0091271D" w:rsidRDefault="000C04B4" w:rsidP="00D149BF">
      <w:pPr>
        <w:spacing w:after="120" w:line="276" w:lineRule="auto"/>
      </w:pPr>
      <w:r>
        <w:t>Australia</w:t>
      </w:r>
      <w:r w:rsidR="0091271D">
        <w:t xml:space="preserve"> acknowledge</w:t>
      </w:r>
      <w:r>
        <w:t>s</w:t>
      </w:r>
      <w:r w:rsidR="0091271D">
        <w:t xml:space="preserve"> the Kingdom of Denmark’s long-standing commitment to the protection and advancement of human rights, with well-established human rights architecture.</w:t>
      </w:r>
    </w:p>
    <w:p w:rsidR="003145F9" w:rsidRDefault="000C04B4" w:rsidP="00D149BF">
      <w:pPr>
        <w:spacing w:after="120" w:line="276" w:lineRule="auto"/>
      </w:pPr>
      <w:r>
        <w:t>We welcome</w:t>
      </w:r>
      <w:r w:rsidR="0091271D">
        <w:t xml:space="preserve"> Denmark’s continued constructive engagement in the </w:t>
      </w:r>
      <w:r>
        <w:t>UPR</w:t>
      </w:r>
      <w:r w:rsidR="0091271D">
        <w:t xml:space="preserve"> process</w:t>
      </w:r>
      <w:r w:rsidR="003145F9">
        <w:t>.</w:t>
      </w:r>
      <w:r w:rsidR="003145F9" w:rsidDel="003145F9">
        <w:t xml:space="preserve"> </w:t>
      </w:r>
    </w:p>
    <w:p w:rsidR="0091271D" w:rsidRDefault="0091271D" w:rsidP="00D149BF">
      <w:pPr>
        <w:spacing w:after="120" w:line="276" w:lineRule="auto"/>
      </w:pPr>
      <w:r>
        <w:t xml:space="preserve">Australia commends Denmark’s </w:t>
      </w:r>
      <w:r w:rsidRPr="00F84C1B">
        <w:t>acce</w:t>
      </w:r>
      <w:r>
        <w:t xml:space="preserve">ssion </w:t>
      </w:r>
      <w:r w:rsidRPr="00F84C1B">
        <w:t>to the Optional Protocol to the Convention on the Rights of Persons with Disabilities</w:t>
      </w:r>
      <w:r w:rsidR="009928E5">
        <w:t xml:space="preserve">, as recommended by Australia during the </w:t>
      </w:r>
      <w:r w:rsidR="00D149BF">
        <w:t>first cycle</w:t>
      </w:r>
      <w:r w:rsidR="00281704">
        <w:t>.</w:t>
      </w:r>
      <w:r w:rsidR="00C6242A">
        <w:t xml:space="preserve"> </w:t>
      </w:r>
      <w:r w:rsidR="00281704">
        <w:t xml:space="preserve">Australia </w:t>
      </w:r>
      <w:r w:rsidR="00C6242A">
        <w:t xml:space="preserve">also welcomes Denmark’s increased </w:t>
      </w:r>
      <w:r w:rsidR="00B35E4F">
        <w:t xml:space="preserve">protections for </w:t>
      </w:r>
      <w:r w:rsidR="00C6242A">
        <w:t>children as persons vulnerable to human trafficking, with the enactment of the Danish Action Plan to Combat Human Trafficking and the establishment of the National Children’s Office.</w:t>
      </w:r>
      <w:r w:rsidR="004B4F12">
        <w:t xml:space="preserve"> </w:t>
      </w:r>
    </w:p>
    <w:p w:rsidR="0091271D" w:rsidRPr="009F74A5" w:rsidRDefault="0091271D" w:rsidP="00D149BF">
      <w:pPr>
        <w:spacing w:after="120" w:line="276" w:lineRule="auto"/>
      </w:pPr>
      <w:r>
        <w:t xml:space="preserve">We welcome initiatives implemented to address gender inequalities and violence against women and children in Denmark.  Australia notes </w:t>
      </w:r>
      <w:r w:rsidRPr="003C6528">
        <w:t>sexual violence</w:t>
      </w:r>
      <w:r>
        <w:t xml:space="preserve"> remains an issue for Denmark, in particular,</w:t>
      </w:r>
      <w:r w:rsidRPr="003C6528">
        <w:t xml:space="preserve"> </w:t>
      </w:r>
      <w:r>
        <w:t xml:space="preserve">the rate of convictions in comparison to the number of reported cases of sexual violence. </w:t>
      </w:r>
      <w:r w:rsidR="009F74A5">
        <w:t xml:space="preserve"> </w:t>
      </w:r>
      <w:r w:rsidRPr="009F74A5">
        <w:rPr>
          <w:b/>
        </w:rPr>
        <w:t xml:space="preserve">Australia recommends Denmark continue </w:t>
      </w:r>
      <w:r w:rsidR="007578C1">
        <w:rPr>
          <w:b/>
        </w:rPr>
        <w:t xml:space="preserve">to </w:t>
      </w:r>
      <w:r w:rsidRPr="009F74A5">
        <w:rPr>
          <w:b/>
        </w:rPr>
        <w:t>increase gender equality and protections for women and girls who encounter violence including enhanced implementation of Denmark’s existing legal and policy frameworks.</w:t>
      </w:r>
    </w:p>
    <w:p w:rsidR="0091271D" w:rsidRPr="005B3600" w:rsidRDefault="0091271D" w:rsidP="00D149BF">
      <w:pPr>
        <w:spacing w:after="120" w:line="276" w:lineRule="auto"/>
        <w:rPr>
          <w:b/>
        </w:rPr>
      </w:pPr>
      <w:r>
        <w:t xml:space="preserve">Australia notes reports of high levels of discrimination against indigenous people, immigrants of non-western background and minority groups.  </w:t>
      </w:r>
      <w:r w:rsidRPr="005B3600">
        <w:rPr>
          <w:b/>
        </w:rPr>
        <w:t xml:space="preserve">Australia </w:t>
      </w:r>
      <w:r w:rsidR="003F5818">
        <w:rPr>
          <w:b/>
        </w:rPr>
        <w:t>recommends</w:t>
      </w:r>
      <w:r w:rsidRPr="005B3600">
        <w:rPr>
          <w:b/>
        </w:rPr>
        <w:t xml:space="preserve"> Denmark to counter discrimination and promote a more inclusive society. </w:t>
      </w:r>
    </w:p>
    <w:p w:rsidR="0089602C" w:rsidRPr="006224DB" w:rsidRDefault="0089602C" w:rsidP="00D149BF">
      <w:pPr>
        <w:spacing w:after="120" w:line="276" w:lineRule="auto"/>
      </w:pPr>
    </w:p>
    <w:p w:rsidR="00D149BF" w:rsidRPr="006224DB" w:rsidRDefault="00D149BF">
      <w:pPr>
        <w:spacing w:after="120" w:line="276" w:lineRule="auto"/>
      </w:pPr>
    </w:p>
    <w:sectPr w:rsidR="00D149BF" w:rsidRPr="006224DB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6E" w:rsidRDefault="00D8366E" w:rsidP="007655C9">
      <w:r>
        <w:separator/>
      </w:r>
    </w:p>
  </w:endnote>
  <w:endnote w:type="continuationSeparator" w:id="0">
    <w:p w:rsidR="00D8366E" w:rsidRDefault="00D8366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6E" w:rsidRDefault="00D8366E" w:rsidP="007655C9">
      <w:r>
        <w:separator/>
      </w:r>
    </w:p>
  </w:footnote>
  <w:footnote w:type="continuationSeparator" w:id="0">
    <w:p w:rsidR="00D8366E" w:rsidRDefault="00D8366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5A0FB9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14880387" r:id="rId2"/>
      </w:pic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29F3603" wp14:editId="60E7FAAA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E88230D" wp14:editId="07B574A8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748F6B8" wp14:editId="252DD8B2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DEF50F" wp14:editId="066C3CD6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67EF1" wp14:editId="54208292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r>
                            <w:t>AUSTRALIA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r>
                      <w:t>AUSTRALIA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E3DFC85" wp14:editId="2B0D6BAF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CE8EBAC" wp14:editId="4EA5E9D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07E9F1" wp14:editId="20A6956C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316F9"/>
    <w:rsid w:val="00034CA3"/>
    <w:rsid w:val="0006688C"/>
    <w:rsid w:val="0006767D"/>
    <w:rsid w:val="000731C0"/>
    <w:rsid w:val="00075DA6"/>
    <w:rsid w:val="000A437B"/>
    <w:rsid w:val="000C04B4"/>
    <w:rsid w:val="000E7AD0"/>
    <w:rsid w:val="00103775"/>
    <w:rsid w:val="00143A3D"/>
    <w:rsid w:val="001F46B7"/>
    <w:rsid w:val="001F6D72"/>
    <w:rsid w:val="00214046"/>
    <w:rsid w:val="002171D6"/>
    <w:rsid w:val="00224A58"/>
    <w:rsid w:val="00281704"/>
    <w:rsid w:val="002E7890"/>
    <w:rsid w:val="003145F9"/>
    <w:rsid w:val="00344A74"/>
    <w:rsid w:val="003A10E0"/>
    <w:rsid w:val="003B35BB"/>
    <w:rsid w:val="003E72A0"/>
    <w:rsid w:val="003F5818"/>
    <w:rsid w:val="0040372D"/>
    <w:rsid w:val="004213DA"/>
    <w:rsid w:val="00433E8F"/>
    <w:rsid w:val="004405A5"/>
    <w:rsid w:val="00453CFD"/>
    <w:rsid w:val="00486687"/>
    <w:rsid w:val="00486A68"/>
    <w:rsid w:val="004A25F9"/>
    <w:rsid w:val="004B4F12"/>
    <w:rsid w:val="004D01BE"/>
    <w:rsid w:val="004D7F2D"/>
    <w:rsid w:val="004F121D"/>
    <w:rsid w:val="004F2EA0"/>
    <w:rsid w:val="00514770"/>
    <w:rsid w:val="00536998"/>
    <w:rsid w:val="005501A4"/>
    <w:rsid w:val="00562C24"/>
    <w:rsid w:val="00585CB6"/>
    <w:rsid w:val="005A0FB9"/>
    <w:rsid w:val="005B3600"/>
    <w:rsid w:val="005C3D38"/>
    <w:rsid w:val="005D082A"/>
    <w:rsid w:val="00606CE3"/>
    <w:rsid w:val="006119AA"/>
    <w:rsid w:val="006145FE"/>
    <w:rsid w:val="00614E2E"/>
    <w:rsid w:val="006224DB"/>
    <w:rsid w:val="006301D5"/>
    <w:rsid w:val="00637E59"/>
    <w:rsid w:val="006836C4"/>
    <w:rsid w:val="006D35B0"/>
    <w:rsid w:val="007578C1"/>
    <w:rsid w:val="007655C9"/>
    <w:rsid w:val="007733AF"/>
    <w:rsid w:val="007B411A"/>
    <w:rsid w:val="007E48BD"/>
    <w:rsid w:val="007F5ADA"/>
    <w:rsid w:val="00803E04"/>
    <w:rsid w:val="00824BFB"/>
    <w:rsid w:val="00824EEB"/>
    <w:rsid w:val="00826562"/>
    <w:rsid w:val="00840A93"/>
    <w:rsid w:val="0084353F"/>
    <w:rsid w:val="00867168"/>
    <w:rsid w:val="0089602C"/>
    <w:rsid w:val="00911D03"/>
    <w:rsid w:val="0091271D"/>
    <w:rsid w:val="00913F38"/>
    <w:rsid w:val="00933FCA"/>
    <w:rsid w:val="00952ED4"/>
    <w:rsid w:val="009564CD"/>
    <w:rsid w:val="00972D08"/>
    <w:rsid w:val="00982758"/>
    <w:rsid w:val="00983E53"/>
    <w:rsid w:val="009928E5"/>
    <w:rsid w:val="00995E6F"/>
    <w:rsid w:val="009A1D6D"/>
    <w:rsid w:val="009A32CD"/>
    <w:rsid w:val="009A4678"/>
    <w:rsid w:val="009F74A5"/>
    <w:rsid w:val="00A01BA3"/>
    <w:rsid w:val="00A14383"/>
    <w:rsid w:val="00A271E3"/>
    <w:rsid w:val="00A474E5"/>
    <w:rsid w:val="00A63BFB"/>
    <w:rsid w:val="00A657D8"/>
    <w:rsid w:val="00A739EB"/>
    <w:rsid w:val="00A84F96"/>
    <w:rsid w:val="00A97EE1"/>
    <w:rsid w:val="00AA2131"/>
    <w:rsid w:val="00B35E4F"/>
    <w:rsid w:val="00B62778"/>
    <w:rsid w:val="00BB43B3"/>
    <w:rsid w:val="00BF53A4"/>
    <w:rsid w:val="00C12054"/>
    <w:rsid w:val="00C17DEB"/>
    <w:rsid w:val="00C3010E"/>
    <w:rsid w:val="00C5592D"/>
    <w:rsid w:val="00C6242A"/>
    <w:rsid w:val="00C63A5F"/>
    <w:rsid w:val="00C71928"/>
    <w:rsid w:val="00C87800"/>
    <w:rsid w:val="00CD0D38"/>
    <w:rsid w:val="00D03DA8"/>
    <w:rsid w:val="00D13CDA"/>
    <w:rsid w:val="00D149BF"/>
    <w:rsid w:val="00D15774"/>
    <w:rsid w:val="00D64185"/>
    <w:rsid w:val="00D8366E"/>
    <w:rsid w:val="00D85DA8"/>
    <w:rsid w:val="00D92210"/>
    <w:rsid w:val="00DC3235"/>
    <w:rsid w:val="00DD7FB2"/>
    <w:rsid w:val="00E73BF9"/>
    <w:rsid w:val="00EA18C1"/>
    <w:rsid w:val="00EA47B0"/>
    <w:rsid w:val="00EC7B79"/>
    <w:rsid w:val="00EF543D"/>
    <w:rsid w:val="00FC56C8"/>
    <w:rsid w:val="00FF421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Default">
    <w:name w:val="Default"/>
    <w:rsid w:val="00995E6F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11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C1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0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054"/>
    <w:rPr>
      <w:b/>
      <w:bCs/>
      <w:lang w:eastAsia="en-US"/>
    </w:rPr>
  </w:style>
  <w:style w:type="character" w:styleId="Hyperlink">
    <w:name w:val="Hyperlink"/>
    <w:basedOn w:val="DefaultParagraphFont"/>
    <w:rsid w:val="00C12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Default">
    <w:name w:val="Default"/>
    <w:rsid w:val="00995E6F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4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11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rsid w:val="00C12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0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0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054"/>
    <w:rPr>
      <w:b/>
      <w:bCs/>
      <w:lang w:eastAsia="en-US"/>
    </w:rPr>
  </w:style>
  <w:style w:type="character" w:styleId="Hyperlink">
    <w:name w:val="Hyperlink"/>
    <w:basedOn w:val="DefaultParagraphFont"/>
    <w:rsid w:val="00C12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48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6408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ABB8ABC42F7E54EB43FFA86A2D2C530" ma:contentTypeVersion="2" ma:contentTypeDescription="Country Statements" ma:contentTypeScope="" ma:versionID="b0e56ba29bb76707098f4e91d8fd72d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1AFE8-B648-4609-AEC6-A5A63AE10B86}"/>
</file>

<file path=customXml/itemProps2.xml><?xml version="1.0" encoding="utf-8"?>
<ds:datastoreItem xmlns:ds="http://schemas.openxmlformats.org/officeDocument/2006/customXml" ds:itemID="{4057714F-97EC-4410-8D2E-522C211D3D69}"/>
</file>

<file path=customXml/itemProps3.xml><?xml version="1.0" encoding="utf-8"?>
<ds:datastoreItem xmlns:ds="http://schemas.openxmlformats.org/officeDocument/2006/customXml" ds:itemID="{010EECCE-F541-4A8A-88D5-13EDD70484A8}"/>
</file>

<file path=customXml/itemProps4.xml><?xml version="1.0" encoding="utf-8"?>
<ds:datastoreItem xmlns:ds="http://schemas.openxmlformats.org/officeDocument/2006/customXml" ds:itemID="{9817AADE-109B-410A-93E3-A4F3B8626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Valeriano De Castro</cp:lastModifiedBy>
  <cp:revision>2</cp:revision>
  <cp:lastPrinted>2016-01-07T05:29:00Z</cp:lastPrinted>
  <dcterms:created xsi:type="dcterms:W3CDTF">2016-01-21T10:20:00Z</dcterms:created>
  <dcterms:modified xsi:type="dcterms:W3CDTF">2016-01-21T10:20:00Z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7d8ea35f-6d4a-4b1b-af84-922267c36d9b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0x010100CA92D31222379248846EF4F1EBFB5EDE008ABB8ABC42F7E54EB43FFA86A2D2C530</vt:lpwstr>
  </property>
</Properties>
</file>