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noProof/>
          <w:color w:val="0D0D0D" w:themeColor="text1" w:themeTint="F2"/>
        </w:rPr>
        <w:drawing>
          <wp:inline distT="0" distB="0" distL="0" distR="0">
            <wp:extent cx="914400" cy="83947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</w:p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 xml:space="preserve">Statement of the Permanent Mission of Georgia to the UN Office </w:t>
      </w:r>
    </w:p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and other International Organizations in Geneva</w:t>
      </w:r>
    </w:p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</w:p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23</w:t>
      </w:r>
      <w:r>
        <w:rPr>
          <w:rFonts w:cs="Arial"/>
          <w:b/>
          <w:bCs/>
          <w:color w:val="0D0D0D" w:themeColor="text1" w:themeTint="F2"/>
          <w:vertAlign w:val="superscript"/>
        </w:rPr>
        <w:t>nd</w:t>
      </w:r>
      <w:r>
        <w:rPr>
          <w:rFonts w:cs="Arial"/>
          <w:b/>
          <w:bCs/>
          <w:color w:val="0D0D0D" w:themeColor="text1" w:themeTint="F2"/>
        </w:rPr>
        <w:t xml:space="preserve"> Session of the UPR Working Group</w:t>
      </w:r>
    </w:p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Universal Periodic Review of the Sultanate of Oman</w:t>
      </w:r>
    </w:p>
    <w:p w:rsidR="00034418" w:rsidRDefault="00034418" w:rsidP="00034418">
      <w:pPr>
        <w:ind w:right="0"/>
        <w:jc w:val="center"/>
        <w:rPr>
          <w:rFonts w:cs="Arial"/>
          <w:b/>
          <w:bCs/>
          <w:color w:val="0D0D0D" w:themeColor="text1" w:themeTint="F2"/>
        </w:rPr>
      </w:pPr>
      <w:r>
        <w:rPr>
          <w:rFonts w:cs="Arial"/>
          <w:b/>
          <w:bCs/>
          <w:color w:val="0D0D0D" w:themeColor="text1" w:themeTint="F2"/>
        </w:rPr>
        <w:t>Geneva, 5 November 2015</w:t>
      </w:r>
    </w:p>
    <w:p w:rsidR="00034418" w:rsidRDefault="00034418" w:rsidP="00034418">
      <w:pPr>
        <w:spacing w:before="240" w:after="240" w:line="360" w:lineRule="auto"/>
        <w:ind w:right="0"/>
        <w:jc w:val="right"/>
        <w:rPr>
          <w:rFonts w:cs="Arial"/>
          <w:b/>
          <w:bCs/>
          <w:color w:val="0D0D0D" w:themeColor="text1" w:themeTint="F2"/>
        </w:rPr>
      </w:pPr>
      <w:r>
        <w:rPr>
          <w:rFonts w:cs="Arial"/>
          <w:bCs/>
          <w:i/>
          <w:color w:val="0D0D0D" w:themeColor="text1" w:themeTint="F2"/>
        </w:rPr>
        <w:t>Check against delivery</w:t>
      </w:r>
      <w:r>
        <w:rPr>
          <w:rFonts w:cs="Arial"/>
          <w:b/>
          <w:bCs/>
          <w:color w:val="0D0D0D" w:themeColor="text1" w:themeTint="F2"/>
        </w:rPr>
        <w:t xml:space="preserve">                                                                                      </w:t>
      </w:r>
    </w:p>
    <w:p w:rsidR="00034418" w:rsidRDefault="00034418" w:rsidP="00034418">
      <w:pPr>
        <w:ind w:right="0"/>
        <w:rPr>
          <w:szCs w:val="24"/>
        </w:rPr>
      </w:pPr>
    </w:p>
    <w:p w:rsidR="00034418" w:rsidRPr="00047605" w:rsidRDefault="00034418" w:rsidP="00034418">
      <w:pPr>
        <w:ind w:right="0"/>
        <w:rPr>
          <w:szCs w:val="24"/>
        </w:rPr>
      </w:pPr>
      <w:r w:rsidRPr="00047605">
        <w:rPr>
          <w:szCs w:val="24"/>
        </w:rPr>
        <w:t xml:space="preserve">We warmly welcome the Delegation of </w:t>
      </w:r>
      <w:r>
        <w:rPr>
          <w:szCs w:val="24"/>
        </w:rPr>
        <w:t xml:space="preserve">Sultanate of Oman </w:t>
      </w:r>
      <w:r w:rsidR="00A40366">
        <w:rPr>
          <w:szCs w:val="24"/>
        </w:rPr>
        <w:t>and thank the Head of Delegation</w:t>
      </w:r>
      <w:r w:rsidRPr="00047605">
        <w:rPr>
          <w:szCs w:val="24"/>
        </w:rPr>
        <w:t xml:space="preserve"> for the presentation.</w:t>
      </w:r>
    </w:p>
    <w:p w:rsidR="00034418" w:rsidRPr="00047605" w:rsidRDefault="00034418" w:rsidP="00034418">
      <w:pPr>
        <w:ind w:right="0"/>
        <w:rPr>
          <w:szCs w:val="24"/>
        </w:rPr>
      </w:pPr>
    </w:p>
    <w:p w:rsidR="00034418" w:rsidRDefault="00034418" w:rsidP="004D190F">
      <w:pPr>
        <w:autoSpaceDE w:val="0"/>
        <w:autoSpaceDN w:val="0"/>
        <w:adjustRightInd w:val="0"/>
        <w:ind w:right="0"/>
        <w:rPr>
          <w:szCs w:val="24"/>
        </w:rPr>
      </w:pPr>
      <w:r w:rsidRPr="00047605">
        <w:rPr>
          <w:szCs w:val="24"/>
        </w:rPr>
        <w:t xml:space="preserve">Georgia </w:t>
      </w:r>
      <w:r w:rsidR="004D190F">
        <w:rPr>
          <w:szCs w:val="24"/>
        </w:rPr>
        <w:t>acknowledges</w:t>
      </w:r>
      <w:r w:rsidR="004D190F">
        <w:rPr>
          <w:szCs w:val="24"/>
          <w:lang w:val="ka-GE"/>
        </w:rPr>
        <w:t xml:space="preserve"> </w:t>
      </w:r>
      <w:r w:rsidR="004D190F">
        <w:rPr>
          <w:szCs w:val="24"/>
        </w:rPr>
        <w:t xml:space="preserve"> </w:t>
      </w:r>
      <w:r>
        <w:rPr>
          <w:szCs w:val="24"/>
        </w:rPr>
        <w:t>steps taken by the Government of the Sultanate of Oman in the field of the protec</w:t>
      </w:r>
      <w:r w:rsidR="004D190F">
        <w:rPr>
          <w:szCs w:val="24"/>
        </w:rPr>
        <w:t>tion of the rights of the Child and promoting the role of women, although we encourage the Government to apply more effort</w:t>
      </w:r>
      <w:r w:rsidR="00BB2C0E">
        <w:rPr>
          <w:szCs w:val="24"/>
        </w:rPr>
        <w:t>s</w:t>
      </w:r>
      <w:r w:rsidR="004D190F">
        <w:rPr>
          <w:szCs w:val="24"/>
        </w:rPr>
        <w:t xml:space="preserve"> to reach the international standards</w:t>
      </w:r>
      <w:r w:rsidR="00BB2C0E">
        <w:rPr>
          <w:szCs w:val="24"/>
        </w:rPr>
        <w:t>.</w:t>
      </w:r>
    </w:p>
    <w:p w:rsidR="00034418" w:rsidRDefault="00034418" w:rsidP="00034418">
      <w:pPr>
        <w:ind w:right="0"/>
        <w:rPr>
          <w:szCs w:val="24"/>
        </w:rPr>
      </w:pPr>
    </w:p>
    <w:p w:rsidR="00034418" w:rsidRPr="00047605" w:rsidRDefault="00034418" w:rsidP="00034418">
      <w:pPr>
        <w:tabs>
          <w:tab w:val="left" w:pos="8640"/>
        </w:tabs>
        <w:ind w:right="0"/>
        <w:rPr>
          <w:szCs w:val="24"/>
        </w:rPr>
      </w:pPr>
      <w:r w:rsidRPr="00047605">
        <w:rPr>
          <w:szCs w:val="24"/>
        </w:rPr>
        <w:t xml:space="preserve">In the light of the aforesaid Georgia recommends: </w:t>
      </w:r>
    </w:p>
    <w:p w:rsidR="00034418" w:rsidRPr="00047605" w:rsidRDefault="00034418" w:rsidP="00034418">
      <w:pPr>
        <w:pStyle w:val="Default"/>
        <w:rPr>
          <w:rFonts w:ascii="Sylfaen" w:hAnsi="Sylfaen"/>
        </w:rPr>
      </w:pPr>
    </w:p>
    <w:p w:rsidR="00B57DDE" w:rsidRPr="00034418" w:rsidRDefault="00034418" w:rsidP="00BB2C0E">
      <w:pPr>
        <w:pStyle w:val="Default"/>
        <w:numPr>
          <w:ilvl w:val="0"/>
          <w:numId w:val="1"/>
        </w:numPr>
        <w:tabs>
          <w:tab w:val="left" w:pos="8640"/>
        </w:tabs>
        <w:ind w:left="360"/>
        <w:jc w:val="both"/>
      </w:pPr>
      <w:r w:rsidRPr="00047605">
        <w:rPr>
          <w:rFonts w:ascii="Sylfaen" w:hAnsi="Sylfaen"/>
        </w:rPr>
        <w:t xml:space="preserve">to </w:t>
      </w:r>
      <w:r>
        <w:rPr>
          <w:rFonts w:ascii="Sylfaen" w:hAnsi="Sylfaen"/>
        </w:rPr>
        <w:t>provide more opportunities to women to be represented in high-level government posts;</w:t>
      </w:r>
    </w:p>
    <w:p w:rsidR="00034418" w:rsidRDefault="00034418" w:rsidP="00BB2C0E">
      <w:pPr>
        <w:pStyle w:val="Default"/>
        <w:numPr>
          <w:ilvl w:val="0"/>
          <w:numId w:val="1"/>
        </w:numPr>
        <w:tabs>
          <w:tab w:val="left" w:pos="8640"/>
        </w:tabs>
        <w:ind w:left="360"/>
        <w:jc w:val="both"/>
      </w:pPr>
      <w:r>
        <w:rPr>
          <w:rFonts w:ascii="Sylfaen" w:hAnsi="Sylfaen"/>
        </w:rPr>
        <w:t>to continue efforts to prohibit child labor.</w:t>
      </w:r>
    </w:p>
    <w:sectPr w:rsidR="00034418" w:rsidSect="00B5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377B"/>
    <w:multiLevelType w:val="hybridMultilevel"/>
    <w:tmpl w:val="5A1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034418"/>
    <w:rsid w:val="00034418"/>
    <w:rsid w:val="00350E76"/>
    <w:rsid w:val="004D190F"/>
    <w:rsid w:val="008619C9"/>
    <w:rsid w:val="008C6EBA"/>
    <w:rsid w:val="00A235EB"/>
    <w:rsid w:val="00A40366"/>
    <w:rsid w:val="00B0286D"/>
    <w:rsid w:val="00B57DDE"/>
    <w:rsid w:val="00BB2C0E"/>
    <w:rsid w:val="00C1050B"/>
    <w:rsid w:val="00DE2DD4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18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4418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A61791EAA7C39478373D89CF37B6276" ma:contentTypeVersion="2" ma:contentTypeDescription="Country Statements" ma:contentTypeScope="" ma:versionID="c8ac757ae9d515d26cf35d3be28ba01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A6505-F29A-45BC-B96E-98653F343013}"/>
</file>

<file path=customXml/itemProps2.xml><?xml version="1.0" encoding="utf-8"?>
<ds:datastoreItem xmlns:ds="http://schemas.openxmlformats.org/officeDocument/2006/customXml" ds:itemID="{B9F24C7D-BD8A-4C1E-AFCC-CA5C6A30847D}"/>
</file>

<file path=customXml/itemProps3.xml><?xml version="1.0" encoding="utf-8"?>
<ds:datastoreItem xmlns:ds="http://schemas.openxmlformats.org/officeDocument/2006/customXml" ds:itemID="{DCB1D707-34B1-4160-8EAC-8DE1D9A3D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ijgenti</dc:creator>
  <cp:keywords/>
  <dc:description/>
  <cp:lastModifiedBy>ijgenti</cp:lastModifiedBy>
  <cp:revision>4</cp:revision>
  <cp:lastPrinted>2015-11-04T17:12:00Z</cp:lastPrinted>
  <dcterms:created xsi:type="dcterms:W3CDTF">2015-11-02T12:26:00Z</dcterms:created>
  <dcterms:modified xsi:type="dcterms:W3CDTF">2015-11-04T18:16:00Z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0x010100CA92D31222379248846EF4F1EBFB5EDE00EA61791EAA7C39478373D89CF37B6276</vt:lpwstr>
  </property>
</Properties>
</file>