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C2" w:rsidRDefault="004570C2" w:rsidP="004570C2">
      <w:pPr>
        <w:tabs>
          <w:tab w:val="left" w:pos="2371"/>
        </w:tabs>
        <w:bidi/>
        <w:jc w:val="center"/>
        <w:rPr>
          <w:rFonts w:cs="Andalus"/>
          <w:b/>
          <w:bCs/>
          <w:noProof/>
          <w:color w:val="76923C" w:themeColor="accent3" w:themeShade="BF"/>
          <w:sz w:val="40"/>
          <w:szCs w:val="40"/>
        </w:rPr>
      </w:pPr>
      <w:r>
        <w:rPr>
          <w:rFonts w:cs="Andalus"/>
          <w:b/>
          <w:bCs/>
          <w:color w:val="76923C" w:themeColor="accent3" w:themeShade="BF"/>
          <w:sz w:val="40"/>
          <w:szCs w:val="40"/>
          <w:lang w:bidi="ar-LB"/>
        </w:rPr>
        <w:t xml:space="preserve"> </w:t>
      </w:r>
      <w:r>
        <w:rPr>
          <w:rFonts w:cs="Andalus" w:hint="cs"/>
          <w:b/>
          <w:bCs/>
          <w:color w:val="76923C" w:themeColor="accent3" w:themeShade="BF"/>
          <w:sz w:val="40"/>
          <w:szCs w:val="40"/>
          <w:rtl/>
          <w:lang w:bidi="ar-LB"/>
        </w:rPr>
        <w:t xml:space="preserve"> </w:t>
      </w:r>
      <w:proofErr w:type="gramStart"/>
      <w:r>
        <w:rPr>
          <w:rFonts w:cs="Andalus" w:hint="cs"/>
          <w:b/>
          <w:bCs/>
          <w:color w:val="76923C" w:themeColor="accent3" w:themeShade="BF"/>
          <w:sz w:val="40"/>
          <w:szCs w:val="40"/>
          <w:rtl/>
          <w:lang w:bidi="ar-LB"/>
        </w:rPr>
        <w:t>الجُمهُـورِيَّة</w:t>
      </w:r>
      <w:proofErr w:type="gramEnd"/>
      <w:r>
        <w:rPr>
          <w:rFonts w:cs="Andalus" w:hint="cs"/>
          <w:b/>
          <w:bCs/>
          <w:color w:val="76923C" w:themeColor="accent3" w:themeShade="BF"/>
          <w:sz w:val="40"/>
          <w:szCs w:val="40"/>
          <w:rtl/>
          <w:lang w:bidi="ar-LB"/>
        </w:rPr>
        <w:t xml:space="preserve">  </w:t>
      </w:r>
      <w:r>
        <w:rPr>
          <w:rFonts w:cs="Andalus"/>
          <w:b/>
          <w:bCs/>
          <w:noProof/>
          <w:color w:val="76923C" w:themeColor="accent3" w:themeShade="BF"/>
          <w:sz w:val="40"/>
          <w:szCs w:val="40"/>
        </w:rPr>
        <w:drawing>
          <wp:inline distT="0" distB="0" distL="0" distR="0">
            <wp:extent cx="616585" cy="3187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ndalus" w:hint="cs"/>
          <w:b/>
          <w:bCs/>
          <w:color w:val="76923C" w:themeColor="accent3" w:themeShade="BF"/>
          <w:sz w:val="40"/>
          <w:szCs w:val="40"/>
          <w:rtl/>
          <w:lang w:bidi="ar-LB"/>
        </w:rPr>
        <w:t xml:space="preserve">  </w:t>
      </w:r>
      <w:r>
        <w:rPr>
          <w:rFonts w:cs="Andalus" w:hint="cs"/>
          <w:b/>
          <w:bCs/>
          <w:noProof/>
          <w:color w:val="76923C" w:themeColor="accent3" w:themeShade="BF"/>
          <w:sz w:val="40"/>
          <w:szCs w:val="40"/>
          <w:rtl/>
        </w:rPr>
        <w:t>اللُّبنَـانِـيَّة</w:t>
      </w:r>
    </w:p>
    <w:tbl>
      <w:tblPr>
        <w:bidiVisual/>
        <w:tblW w:w="0" w:type="auto"/>
        <w:jc w:val="center"/>
        <w:tblInd w:w="281" w:type="dxa"/>
        <w:tblBorders>
          <w:top w:val="single" w:sz="4" w:space="0" w:color="auto"/>
        </w:tblBorders>
        <w:tblLook w:val="04A0"/>
      </w:tblPr>
      <w:tblGrid>
        <w:gridCol w:w="9000"/>
      </w:tblGrid>
      <w:tr w:rsidR="004570C2" w:rsidTr="004570C2">
        <w:trPr>
          <w:trHeight w:val="100"/>
          <w:jc w:val="center"/>
        </w:trPr>
        <w:tc>
          <w:tcPr>
            <w:tcW w:w="9000" w:type="dxa"/>
            <w:tcBorders>
              <w:top w:val="thinThickSmallGap" w:sz="24" w:space="0" w:color="C2D69B" w:themeColor="accent3" w:themeTint="99"/>
              <w:left w:val="nil"/>
              <w:bottom w:val="nil"/>
              <w:right w:val="nil"/>
            </w:tcBorders>
          </w:tcPr>
          <w:p w:rsidR="004570C2" w:rsidRDefault="004570C2">
            <w:pPr>
              <w:tabs>
                <w:tab w:val="left" w:pos="2371"/>
              </w:tabs>
              <w:bidi/>
              <w:spacing w:after="0" w:line="240" w:lineRule="auto"/>
              <w:jc w:val="center"/>
              <w:rPr>
                <w:rFonts w:cs="Andalus"/>
                <w:b/>
                <w:bCs/>
                <w:color w:val="D6E3BC" w:themeColor="accent3" w:themeTint="66"/>
                <w:sz w:val="40"/>
                <w:szCs w:val="40"/>
                <w:lang w:bidi="ar-LB"/>
              </w:rPr>
            </w:pPr>
          </w:p>
        </w:tc>
      </w:tr>
    </w:tbl>
    <w:p w:rsidR="004570C2" w:rsidRDefault="004570C2" w:rsidP="004570C2">
      <w:pPr>
        <w:bidi/>
        <w:spacing w:after="0" w:line="240" w:lineRule="auto"/>
        <w:jc w:val="center"/>
        <w:rPr>
          <w:rFonts w:cs="Simplified Arabic"/>
          <w:b/>
          <w:bCs/>
          <w:sz w:val="32"/>
          <w:szCs w:val="32"/>
          <w:u w:val="dotted"/>
          <w:lang w:bidi="ar-LB"/>
        </w:rPr>
      </w:pPr>
      <w:r>
        <w:rPr>
          <w:rFonts w:cs="Simplified Arabic" w:hint="cs"/>
          <w:b/>
          <w:bCs/>
          <w:sz w:val="32"/>
          <w:szCs w:val="32"/>
          <w:u w:val="dotted"/>
          <w:rtl/>
          <w:lang w:bidi="ar-LB"/>
        </w:rPr>
        <w:t>بيان لبنان</w:t>
      </w:r>
    </w:p>
    <w:p w:rsidR="004570C2" w:rsidRDefault="004570C2" w:rsidP="004570C2">
      <w:pPr>
        <w:bidi/>
        <w:spacing w:after="0" w:line="240" w:lineRule="auto"/>
        <w:jc w:val="center"/>
        <w:rPr>
          <w:rFonts w:cs="Simplified Arabic" w:hint="cs"/>
          <w:b/>
          <w:bCs/>
          <w:sz w:val="32"/>
          <w:szCs w:val="32"/>
          <w:u w:val="dotted"/>
          <w:rtl/>
          <w:lang w:bidi="ar-LB"/>
        </w:rPr>
      </w:pPr>
      <w:r>
        <w:rPr>
          <w:rFonts w:cs="Simplified Arabic" w:hint="cs"/>
          <w:b/>
          <w:bCs/>
          <w:sz w:val="32"/>
          <w:szCs w:val="32"/>
          <w:u w:val="dotted"/>
          <w:rtl/>
          <w:lang w:bidi="ar-LB"/>
        </w:rPr>
        <w:t>في جلسة مناقشة تقرير الاستعراض الدوري الشامل لنيجيريا</w:t>
      </w:r>
    </w:p>
    <w:p w:rsidR="004570C2" w:rsidRDefault="004570C2" w:rsidP="004570C2">
      <w:pPr>
        <w:bidi/>
        <w:spacing w:after="0" w:line="240" w:lineRule="auto"/>
        <w:jc w:val="center"/>
        <w:rPr>
          <w:rFonts w:cs="Simplified Arabic"/>
          <w:b/>
          <w:bCs/>
          <w:sz w:val="28"/>
          <w:szCs w:val="28"/>
          <w:u w:val="dotted"/>
          <w:lang w:bidi="ar-LB"/>
        </w:rPr>
      </w:pPr>
      <w:r>
        <w:rPr>
          <w:rFonts w:cs="Simplified Arabic" w:hint="cs"/>
          <w:b/>
          <w:bCs/>
          <w:sz w:val="28"/>
          <w:szCs w:val="28"/>
          <w:u w:val="dotted"/>
          <w:rtl/>
          <w:lang w:bidi="ar-LB"/>
        </w:rPr>
        <w:t>مجلس حقوق الإنسان، في 22/10/2013</w:t>
      </w:r>
    </w:p>
    <w:p w:rsidR="004570C2" w:rsidRDefault="004570C2" w:rsidP="004570C2">
      <w:pPr>
        <w:bidi/>
        <w:spacing w:after="0"/>
        <w:jc w:val="both"/>
        <w:rPr>
          <w:rFonts w:cs="Arabic Transparent"/>
          <w:sz w:val="16"/>
          <w:szCs w:val="16"/>
          <w:lang w:bidi="ar-LB"/>
        </w:rPr>
      </w:pPr>
    </w:p>
    <w:p w:rsidR="004570C2" w:rsidRDefault="004570C2" w:rsidP="004570C2">
      <w:pPr>
        <w:bidi/>
        <w:jc w:val="both"/>
        <w:rPr>
          <w:rFonts w:cs="Arabic Transparent" w:hint="cs"/>
          <w:sz w:val="16"/>
          <w:szCs w:val="16"/>
          <w:rtl/>
          <w:lang w:bidi="ar-LB"/>
        </w:rPr>
      </w:pPr>
    </w:p>
    <w:p w:rsidR="004570C2" w:rsidRDefault="004570C2" w:rsidP="004570C2">
      <w:pPr>
        <w:pStyle w:val="NormalWeb"/>
        <w:bidi/>
        <w:spacing w:before="0" w:beforeAutospacing="0" w:after="0" w:afterAutospacing="0"/>
        <w:ind w:firstLine="720"/>
        <w:jc w:val="both"/>
        <w:rPr>
          <w:rFonts w:cs="Simplified Arabic"/>
          <w:b/>
          <w:bCs/>
          <w:sz w:val="32"/>
          <w:szCs w:val="32"/>
        </w:rPr>
      </w:pPr>
      <w:r>
        <w:rPr>
          <w:rFonts w:ascii="Calibri" w:hAnsi="Calibri" w:cs="Simplified Arabic" w:hint="cs"/>
          <w:b/>
          <w:bCs/>
          <w:color w:val="000000"/>
          <w:sz w:val="32"/>
          <w:szCs w:val="32"/>
          <w:rtl/>
        </w:rPr>
        <w:t>السيد الرئيس،</w:t>
      </w:r>
    </w:p>
    <w:p w:rsidR="004570C2" w:rsidRDefault="004570C2" w:rsidP="004570C2">
      <w:pPr>
        <w:pStyle w:val="NormalWeb"/>
        <w:bidi/>
        <w:ind w:firstLine="720"/>
        <w:jc w:val="both"/>
        <w:rPr>
          <w:rFonts w:ascii="Calibri" w:hAnsi="Calibri" w:cs="Simplified Arabic"/>
          <w:color w:val="000000"/>
          <w:sz w:val="32"/>
          <w:szCs w:val="32"/>
        </w:rPr>
      </w:pPr>
      <w:r>
        <w:rPr>
          <w:rFonts w:ascii="Calibri" w:hAnsi="Calibri" w:cs="Simplified Arabic" w:hint="cs"/>
          <w:color w:val="000000"/>
          <w:sz w:val="32"/>
          <w:szCs w:val="32"/>
          <w:rtl/>
        </w:rPr>
        <w:t>يرحّب وفد لبنان بالوفد الموقّر لنيجيريا</w:t>
      </w:r>
      <w:proofErr w:type="gramStart"/>
      <w:r>
        <w:rPr>
          <w:rFonts w:ascii="Calibri" w:hAnsi="Calibri" w:cs="Simplified Arabic" w:hint="cs"/>
          <w:color w:val="000000"/>
          <w:sz w:val="32"/>
          <w:szCs w:val="32"/>
          <w:rtl/>
        </w:rPr>
        <w:t>، ويثني</w:t>
      </w:r>
      <w:proofErr w:type="gramEnd"/>
      <w:r>
        <w:rPr>
          <w:rFonts w:ascii="Calibri" w:hAnsi="Calibri" w:cs="Simplified Arabic" w:hint="cs"/>
          <w:color w:val="000000"/>
          <w:sz w:val="32"/>
          <w:szCs w:val="32"/>
          <w:rtl/>
        </w:rPr>
        <w:t xml:space="preserve"> على التعاطي البنّاء والإيجابي الذي توليه نيجيريا لآلية الاستعراض الدوري الشامل. </w:t>
      </w:r>
    </w:p>
    <w:p w:rsidR="004570C2" w:rsidRDefault="004570C2" w:rsidP="002F1BCD">
      <w:pPr>
        <w:pStyle w:val="NormalWeb"/>
        <w:bidi/>
        <w:ind w:firstLine="720"/>
        <w:jc w:val="both"/>
        <w:rPr>
          <w:rFonts w:cs="Simplified Arabic" w:hint="cs"/>
          <w:sz w:val="32"/>
          <w:szCs w:val="32"/>
          <w:rtl/>
        </w:rPr>
      </w:pPr>
      <w:proofErr w:type="gramStart"/>
      <w:r>
        <w:rPr>
          <w:rFonts w:ascii="Calibri" w:hAnsi="Calibri" w:cs="Simplified Arabic" w:hint="cs"/>
          <w:color w:val="000000"/>
          <w:sz w:val="32"/>
          <w:szCs w:val="32"/>
          <w:rtl/>
        </w:rPr>
        <w:t>اطّلع</w:t>
      </w:r>
      <w:proofErr w:type="gramEnd"/>
      <w:r>
        <w:rPr>
          <w:rFonts w:ascii="Calibri" w:hAnsi="Calibri" w:cs="Simplified Arabic" w:hint="cs"/>
          <w:color w:val="000000"/>
          <w:sz w:val="32"/>
          <w:szCs w:val="32"/>
          <w:rtl/>
        </w:rPr>
        <w:t xml:space="preserve"> وفد لبنان على التقرير الوطني الذي أعدّته الحكومة النيجيرية، ويسرّه أن يرصُد عدداً هاماً من الخطوات الإيجابية المحقّقة على صعيد تطبيق توصيات الجولة الأولى للاستعراض، ولاسيّما انضمام</w:t>
      </w:r>
      <w:r w:rsidR="002F1BCD">
        <w:rPr>
          <w:rFonts w:ascii="Calibri" w:hAnsi="Calibri" w:cs="Simplified Arabic" w:hint="cs"/>
          <w:color w:val="000000"/>
          <w:sz w:val="32"/>
          <w:szCs w:val="32"/>
          <w:rtl/>
        </w:rPr>
        <w:t xml:space="preserve"> نيجيريا</w:t>
      </w:r>
      <w:r>
        <w:rPr>
          <w:rFonts w:ascii="Calibri" w:hAnsi="Calibri" w:cs="Simplified Arabic" w:hint="cs"/>
          <w:color w:val="000000"/>
          <w:sz w:val="32"/>
          <w:szCs w:val="32"/>
          <w:rtl/>
        </w:rPr>
        <w:t xml:space="preserve"> إلى عدد من الصكوك الدولية</w:t>
      </w:r>
      <w:r w:rsidR="002F1BCD">
        <w:rPr>
          <w:rFonts w:ascii="Calibri" w:hAnsi="Calibri" w:cs="Simplified Arabic" w:hint="cs"/>
          <w:color w:val="000000"/>
          <w:sz w:val="32"/>
          <w:szCs w:val="32"/>
          <w:rtl/>
        </w:rPr>
        <w:t xml:space="preserve"> الهامة</w:t>
      </w:r>
      <w:r>
        <w:rPr>
          <w:rFonts w:ascii="Calibri" w:hAnsi="Calibri" w:cs="Simplified Arabic" w:hint="cs"/>
          <w:color w:val="000000"/>
          <w:sz w:val="32"/>
          <w:szCs w:val="32"/>
          <w:rtl/>
        </w:rPr>
        <w:t xml:space="preserve"> ذات الصلة.</w:t>
      </w:r>
    </w:p>
    <w:p w:rsidR="004570C2" w:rsidRDefault="004570C2" w:rsidP="004570C2">
      <w:pPr>
        <w:pStyle w:val="NormalWeb"/>
        <w:bidi/>
        <w:ind w:firstLine="720"/>
        <w:jc w:val="both"/>
        <w:rPr>
          <w:rFonts w:cs="Simplified Arabic" w:hint="cs"/>
          <w:b/>
          <w:bCs/>
          <w:sz w:val="32"/>
          <w:szCs w:val="32"/>
          <w:rtl/>
        </w:rPr>
      </w:pPr>
      <w:r>
        <w:rPr>
          <w:rFonts w:ascii="Calibri" w:hAnsi="Calibri" w:cs="Simplified Arabic" w:hint="cs"/>
          <w:b/>
          <w:bCs/>
          <w:color w:val="000000"/>
          <w:sz w:val="32"/>
          <w:szCs w:val="32"/>
          <w:rtl/>
        </w:rPr>
        <w:t>السيّد الرئيس،</w:t>
      </w:r>
    </w:p>
    <w:p w:rsidR="004570C2" w:rsidRDefault="004570C2" w:rsidP="002F1BCD">
      <w:pPr>
        <w:pStyle w:val="NormalWeb"/>
        <w:bidi/>
        <w:ind w:firstLine="720"/>
        <w:jc w:val="both"/>
        <w:rPr>
          <w:rFonts w:ascii="Calibri" w:hAnsi="Calibri" w:cs="Simplified Arabic"/>
          <w:color w:val="000000"/>
          <w:sz w:val="32"/>
          <w:szCs w:val="32"/>
        </w:rPr>
      </w:pPr>
      <w:r>
        <w:rPr>
          <w:rFonts w:ascii="Calibri" w:hAnsi="Calibri" w:cs="Simplified Arabic" w:hint="cs"/>
          <w:color w:val="000000"/>
          <w:sz w:val="32"/>
          <w:szCs w:val="32"/>
          <w:rtl/>
        </w:rPr>
        <w:t xml:space="preserve">يودّ وفد لبنان أن يتقدّم من وفد نيجيريا الموقّر </w:t>
      </w:r>
      <w:proofErr w:type="spellStart"/>
      <w:r w:rsidR="002F1BCD">
        <w:rPr>
          <w:rFonts w:ascii="Calibri" w:hAnsi="Calibri" w:cs="Simplified Arabic" w:hint="cs"/>
          <w:color w:val="000000"/>
          <w:sz w:val="32"/>
          <w:szCs w:val="32"/>
          <w:rtl/>
        </w:rPr>
        <w:t>بالتوصيتين</w:t>
      </w:r>
      <w:proofErr w:type="spellEnd"/>
      <w:r w:rsidR="002F1BCD">
        <w:rPr>
          <w:rFonts w:ascii="Calibri" w:hAnsi="Calibri" w:cs="Simplified Arabic" w:hint="cs"/>
          <w:color w:val="000000"/>
          <w:sz w:val="32"/>
          <w:szCs w:val="32"/>
          <w:rtl/>
        </w:rPr>
        <w:t xml:space="preserve"> التاليتين</w:t>
      </w:r>
      <w:r>
        <w:rPr>
          <w:rFonts w:ascii="Calibri" w:hAnsi="Calibri" w:cs="Simplified Arabic" w:hint="cs"/>
          <w:color w:val="000000"/>
          <w:sz w:val="32"/>
          <w:szCs w:val="32"/>
          <w:rtl/>
        </w:rPr>
        <w:t>:</w:t>
      </w:r>
    </w:p>
    <w:p w:rsidR="004570C2" w:rsidRDefault="004570C2" w:rsidP="002F1BCD">
      <w:pPr>
        <w:pStyle w:val="NormalWeb"/>
        <w:tabs>
          <w:tab w:val="right" w:pos="1350"/>
        </w:tabs>
        <w:bidi/>
        <w:ind w:left="1350" w:hanging="630"/>
        <w:jc w:val="both"/>
        <w:rPr>
          <w:rFonts w:cs="Simplified Arabic" w:hint="cs"/>
          <w:sz w:val="32"/>
          <w:szCs w:val="32"/>
          <w:rtl/>
        </w:rPr>
      </w:pPr>
      <w:r w:rsidRPr="004570C2">
        <w:rPr>
          <w:rFonts w:ascii="Calibri" w:hAnsi="Calibri" w:cs="Simplified Arabic" w:hint="cs"/>
          <w:i/>
          <w:iCs/>
          <w:color w:val="000000"/>
          <w:sz w:val="32"/>
          <w:szCs w:val="32"/>
          <w:u w:val="double"/>
          <w:rtl/>
        </w:rPr>
        <w:t>أولاً</w:t>
      </w:r>
      <w:r w:rsidRPr="004570C2">
        <w:rPr>
          <w:rFonts w:ascii="Calibri" w:hAnsi="Calibri" w:cs="Simplified Arabic" w:hint="cs"/>
          <w:i/>
          <w:iCs/>
          <w:color w:val="000000"/>
          <w:sz w:val="32"/>
          <w:szCs w:val="32"/>
          <w:rtl/>
        </w:rPr>
        <w:t>:</w:t>
      </w:r>
      <w:r w:rsidRPr="004570C2">
        <w:rPr>
          <w:rFonts w:cs="Simplified Arabic" w:hint="cs"/>
          <w:sz w:val="16"/>
          <w:szCs w:val="16"/>
          <w:rtl/>
        </w:rPr>
        <w:t xml:space="preserve"> </w:t>
      </w:r>
      <w:r w:rsidR="002F1BCD">
        <w:rPr>
          <w:rFonts w:cs="Simplified Arabic" w:hint="cs"/>
          <w:sz w:val="32"/>
          <w:szCs w:val="32"/>
          <w:rtl/>
        </w:rPr>
        <w:t>مواصلة الجهود الجدّية القائمة لتحسين الظروف الاجتماعية-الاقتصادية للمرأة.</w:t>
      </w:r>
    </w:p>
    <w:p w:rsidR="002F1BCD" w:rsidRPr="004570C2" w:rsidRDefault="002F1BCD" w:rsidP="002F1BCD">
      <w:pPr>
        <w:pStyle w:val="NormalWeb"/>
        <w:tabs>
          <w:tab w:val="right" w:pos="1350"/>
        </w:tabs>
        <w:bidi/>
        <w:ind w:left="1350" w:hanging="630"/>
        <w:jc w:val="both"/>
        <w:rPr>
          <w:rFonts w:cs="Simplified Arabic" w:hint="cs"/>
          <w:sz w:val="28"/>
          <w:szCs w:val="28"/>
          <w:rtl/>
        </w:rPr>
      </w:pPr>
      <w:r>
        <w:rPr>
          <w:rFonts w:ascii="Calibri" w:hAnsi="Calibri" w:cs="Simplified Arabic" w:hint="cs"/>
          <w:i/>
          <w:iCs/>
          <w:color w:val="000000"/>
          <w:sz w:val="32"/>
          <w:szCs w:val="32"/>
          <w:u w:val="double"/>
          <w:rtl/>
        </w:rPr>
        <w:t>ثانياً</w:t>
      </w:r>
      <w:r w:rsidRPr="002F1BCD">
        <w:rPr>
          <w:rFonts w:ascii="Calibri" w:hAnsi="Calibri" w:cs="Simplified Arabic" w:hint="cs"/>
          <w:i/>
          <w:iCs/>
          <w:color w:val="000000"/>
          <w:sz w:val="32"/>
          <w:szCs w:val="32"/>
          <w:rtl/>
        </w:rPr>
        <w:t>: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32"/>
          <w:szCs w:val="32"/>
          <w:rtl/>
        </w:rPr>
        <w:t>الإحاطة علماً بالتدابير المنوي اتّخاذها في سبيل تعزيز النظام الصحّي.</w:t>
      </w:r>
    </w:p>
    <w:p w:rsidR="004570C2" w:rsidRDefault="004570C2" w:rsidP="004570C2">
      <w:pPr>
        <w:pStyle w:val="NormalWeb"/>
        <w:bidi/>
        <w:spacing w:before="0" w:beforeAutospacing="0" w:after="0" w:afterAutospacing="0"/>
        <w:jc w:val="both"/>
        <w:rPr>
          <w:rFonts w:cs="Simplified Arabic" w:hint="cs"/>
          <w:sz w:val="16"/>
          <w:szCs w:val="16"/>
          <w:rtl/>
        </w:rPr>
      </w:pPr>
    </w:p>
    <w:p w:rsidR="004570C2" w:rsidRDefault="004570C2" w:rsidP="004570C2">
      <w:pPr>
        <w:pStyle w:val="NormalWeb"/>
        <w:bidi/>
        <w:spacing w:before="0" w:beforeAutospacing="0" w:after="0" w:afterAutospacing="0"/>
        <w:ind w:firstLine="720"/>
        <w:jc w:val="both"/>
        <w:rPr>
          <w:rFonts w:cs="Simplified Arabic" w:hint="cs"/>
          <w:sz w:val="32"/>
          <w:szCs w:val="32"/>
          <w:rtl/>
        </w:rPr>
      </w:pPr>
      <w:r>
        <w:rPr>
          <w:rFonts w:ascii="Calibri" w:hAnsi="Calibri" w:cs="Simplified Arabic" w:hint="cs"/>
          <w:b/>
          <w:bCs/>
          <w:color w:val="000000"/>
          <w:sz w:val="32"/>
          <w:szCs w:val="32"/>
          <w:rtl/>
        </w:rPr>
        <w:t>شكراً.</w:t>
      </w:r>
    </w:p>
    <w:p w:rsidR="004570C2" w:rsidRDefault="004570C2" w:rsidP="002F1BCD">
      <w:pPr>
        <w:bidi/>
        <w:spacing w:after="0" w:line="240" w:lineRule="auto"/>
        <w:jc w:val="right"/>
        <w:rPr>
          <w:rFonts w:cs="Simplified Arabic" w:hint="cs"/>
          <w:i/>
          <w:iCs/>
          <w:sz w:val="20"/>
          <w:szCs w:val="20"/>
          <w:rtl/>
          <w:lang w:bidi="ar-LB"/>
        </w:rPr>
      </w:pPr>
      <w:r>
        <w:rPr>
          <w:rFonts w:cs="Simplified Arabic" w:hint="cs"/>
          <w:i/>
          <w:iCs/>
          <w:sz w:val="20"/>
          <w:szCs w:val="20"/>
          <w:rtl/>
          <w:lang w:bidi="ar-LB"/>
        </w:rPr>
        <w:t xml:space="preserve"> (الوقت المتاح لإلقاء البيان </w:t>
      </w:r>
      <w:r w:rsidR="002F1BCD">
        <w:rPr>
          <w:rFonts w:cs="Simplified Arabic" w:hint="cs"/>
          <w:i/>
          <w:iCs/>
          <w:sz w:val="20"/>
          <w:szCs w:val="20"/>
          <w:rtl/>
          <w:lang w:bidi="ar-LB"/>
        </w:rPr>
        <w:t>دقيقة و20</w:t>
      </w:r>
      <w:r>
        <w:rPr>
          <w:rFonts w:cs="Simplified Arabic" w:hint="cs"/>
          <w:i/>
          <w:iCs/>
          <w:sz w:val="20"/>
          <w:szCs w:val="20"/>
          <w:rtl/>
          <w:lang w:bidi="ar-LB"/>
        </w:rPr>
        <w:t xml:space="preserve"> ثانية)</w:t>
      </w:r>
    </w:p>
    <w:p w:rsidR="004570C2" w:rsidRDefault="004570C2" w:rsidP="004570C2">
      <w:pPr>
        <w:rPr>
          <w:rFonts w:hint="cs"/>
          <w:rtl/>
          <w:lang w:bidi="ar-LB"/>
        </w:rPr>
      </w:pPr>
    </w:p>
    <w:p w:rsidR="005A66DE" w:rsidRPr="002F1BCD" w:rsidRDefault="004570C2" w:rsidP="002F1BCD">
      <w:pPr>
        <w:rPr>
          <w:i/>
          <w:iCs/>
          <w:lang w:bidi="ar-LB"/>
        </w:rPr>
      </w:pPr>
      <w:r>
        <w:rPr>
          <w:i/>
          <w:iCs/>
          <w:lang w:bidi="ar-LB"/>
        </w:rPr>
        <w:t xml:space="preserve">Delivered by: H.E. </w:t>
      </w:r>
      <w:proofErr w:type="spellStart"/>
      <w:r>
        <w:rPr>
          <w:b/>
          <w:bCs/>
          <w:i/>
          <w:iCs/>
          <w:lang w:bidi="ar-LB"/>
        </w:rPr>
        <w:t>Najla</w:t>
      </w:r>
      <w:proofErr w:type="spellEnd"/>
      <w:r>
        <w:rPr>
          <w:b/>
          <w:bCs/>
          <w:i/>
          <w:iCs/>
          <w:lang w:bidi="ar-LB"/>
        </w:rPr>
        <w:t xml:space="preserve"> RIACHI ASSAKER</w:t>
      </w:r>
      <w:r>
        <w:rPr>
          <w:i/>
          <w:iCs/>
          <w:lang w:bidi="ar-LB"/>
        </w:rPr>
        <w:t>, Ambassador – Permanent Representative</w:t>
      </w:r>
    </w:p>
    <w:sectPr w:rsidR="005A66DE" w:rsidRPr="002F1BCD" w:rsidSect="002F1BCD"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3CCD"/>
    <w:multiLevelType w:val="hybridMultilevel"/>
    <w:tmpl w:val="32D68744"/>
    <w:lvl w:ilvl="0" w:tplc="80FA6C32">
      <w:numFmt w:val="bullet"/>
      <w:lvlText w:val="-"/>
      <w:lvlJc w:val="left"/>
      <w:pPr>
        <w:ind w:left="1080" w:hanging="360"/>
      </w:pPr>
      <w:rPr>
        <w:rFonts w:ascii="Calibri" w:eastAsia="Times New Roman" w:hAnsi="Calibri" w:cs="Simplified Arabic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570C2"/>
    <w:rsid w:val="002F1BCD"/>
    <w:rsid w:val="004570C2"/>
    <w:rsid w:val="005A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45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9F0123B1D46BE4C887552F428907CF7" ma:contentTypeVersion="2" ma:contentTypeDescription="Country Statements" ma:contentTypeScope="" ma:versionID="bbe637384a1c49dfc3d16709ca6d503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0F02D-FC1D-4FF1-BF6C-FA82F7B81599}"/>
</file>

<file path=customXml/itemProps2.xml><?xml version="1.0" encoding="utf-8"?>
<ds:datastoreItem xmlns:ds="http://schemas.openxmlformats.org/officeDocument/2006/customXml" ds:itemID="{FC195D58-62B7-47D0-8C83-BD62D388F521}"/>
</file>

<file path=customXml/itemProps3.xml><?xml version="1.0" encoding="utf-8"?>
<ds:datastoreItem xmlns:ds="http://schemas.openxmlformats.org/officeDocument/2006/customXml" ds:itemID="{83B91B14-19C0-4B9A-8468-8FE65B7DF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Lebanon</dc:title>
  <dc:subject/>
  <dc:creator>azzam.b</dc:creator>
  <cp:keywords/>
  <dc:description/>
  <cp:lastModifiedBy>azzam.b</cp:lastModifiedBy>
  <cp:revision>2</cp:revision>
  <cp:lastPrinted>2013-10-21T11:15:00Z</cp:lastPrinted>
  <dcterms:created xsi:type="dcterms:W3CDTF">2013-10-21T10:58:00Z</dcterms:created>
  <dcterms:modified xsi:type="dcterms:W3CDTF">2013-10-21T11:15:00Z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0x010100CA92D31222379248846EF4F1EBFB5EDE00E9F0123B1D46BE4C887552F428907CF7</vt:lpwstr>
  </property>
</Properties>
</file>