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0" w:rsidRPr="002C31D0" w:rsidRDefault="002C31D0" w:rsidP="002C31D0">
      <w:pPr>
        <w:rPr>
          <w:rFonts w:ascii="Arial" w:hAnsi="Arial" w:cs="Arial"/>
          <w:b/>
          <w:bCs/>
        </w:rPr>
      </w:pPr>
      <w:r w:rsidRPr="002C31D0">
        <w:rPr>
          <w:rFonts w:ascii="Arial" w:hAnsi="Arial" w:cs="Arial"/>
          <w:b/>
          <w:bCs/>
        </w:rPr>
        <w:t>Canadian Recommendations – UPR 17</w:t>
      </w:r>
    </w:p>
    <w:p w:rsidR="002C31D0" w:rsidRPr="002C31D0" w:rsidRDefault="002C31D0" w:rsidP="002C31D0">
      <w:pPr>
        <w:rPr>
          <w:rFonts w:ascii="Arial" w:hAnsi="Arial" w:cs="Arial"/>
          <w:b/>
          <w:bCs/>
        </w:rPr>
      </w:pPr>
      <w:r w:rsidRPr="002C31D0">
        <w:rPr>
          <w:rFonts w:ascii="Arial" w:hAnsi="Arial" w:cs="Arial"/>
          <w:b/>
          <w:bCs/>
        </w:rPr>
        <w:t>23 October 2013</w:t>
      </w:r>
    </w:p>
    <w:p w:rsidR="002C31D0" w:rsidRPr="002C31D0" w:rsidRDefault="002C31D0" w:rsidP="002C31D0">
      <w:pPr>
        <w:rPr>
          <w:rFonts w:ascii="Arial" w:hAnsi="Arial" w:cs="Arial"/>
          <w:b/>
          <w:bCs/>
        </w:rPr>
      </w:pPr>
    </w:p>
    <w:p w:rsidR="002C31D0" w:rsidRPr="002C31D0" w:rsidRDefault="002C31D0" w:rsidP="002C31D0">
      <w:pPr>
        <w:jc w:val="center"/>
        <w:rPr>
          <w:rFonts w:ascii="Arial" w:hAnsi="Arial" w:cs="Arial"/>
          <w:b/>
          <w:bCs/>
          <w:lang w:eastAsia="en-US"/>
        </w:rPr>
      </w:pPr>
      <w:r w:rsidRPr="002C31D0">
        <w:rPr>
          <w:rFonts w:ascii="Arial" w:hAnsi="Arial" w:cs="Arial"/>
          <w:b/>
          <w:bCs/>
        </w:rPr>
        <w:t xml:space="preserve">Mexico </w:t>
      </w:r>
    </w:p>
    <w:p w:rsidR="002C31D0" w:rsidRPr="002C31D0" w:rsidRDefault="002C31D0" w:rsidP="002C31D0">
      <w:pPr>
        <w:rPr>
          <w:rFonts w:ascii="Arial" w:hAnsi="Arial" w:cs="Arial"/>
          <w:b/>
          <w:bCs/>
          <w:lang w:val="en-GB"/>
        </w:rPr>
      </w:pPr>
    </w:p>
    <w:p w:rsidR="002C31D0" w:rsidRPr="002C31D0" w:rsidRDefault="002C31D0" w:rsidP="002C31D0">
      <w:pPr>
        <w:rPr>
          <w:rFonts w:ascii="Arial" w:hAnsi="Arial" w:cs="Arial"/>
          <w:b/>
          <w:bCs/>
          <w:lang w:val="en-US"/>
        </w:rPr>
      </w:pPr>
      <w:r w:rsidRPr="002C31D0">
        <w:rPr>
          <w:rFonts w:ascii="Arial" w:hAnsi="Arial" w:cs="Arial"/>
          <w:b/>
          <w:bCs/>
        </w:rPr>
        <w:t>Question:</w:t>
      </w:r>
    </w:p>
    <w:p w:rsidR="002C31D0" w:rsidRPr="002C31D0" w:rsidRDefault="002C31D0" w:rsidP="002C31D0">
      <w:pPr>
        <w:autoSpaceDE w:val="0"/>
        <w:autoSpaceDN w:val="0"/>
        <w:rPr>
          <w:rFonts w:ascii="Arial" w:hAnsi="Arial" w:cs="Arial"/>
        </w:rPr>
      </w:pPr>
    </w:p>
    <w:p w:rsidR="002C31D0" w:rsidRPr="002C31D0" w:rsidRDefault="002C31D0" w:rsidP="002C31D0">
      <w:pPr>
        <w:autoSpaceDE w:val="0"/>
        <w:autoSpaceDN w:val="0"/>
        <w:rPr>
          <w:rFonts w:ascii="Arial" w:hAnsi="Arial" w:cs="Arial"/>
        </w:rPr>
      </w:pPr>
      <w:r w:rsidRPr="002C31D0">
        <w:rPr>
          <w:rFonts w:ascii="Arial" w:hAnsi="Arial" w:cs="Arial"/>
        </w:rPr>
        <w:t xml:space="preserve">In 2009, Mexico agreed to promote the domestic implementation of its international human rights commitments through the adoption of effective mechanisms at all levels of government and consultation with stakeholder groups. Could the Mexican Delegation inform us on what measures have been taken to ensure domestic compliance with its international obligations, including consultations with stakeholders, and what impact these have had on the protection of human rights in practice?    </w:t>
      </w:r>
    </w:p>
    <w:p w:rsidR="002C31D0" w:rsidRPr="002C31D0" w:rsidRDefault="002C31D0" w:rsidP="002C31D0">
      <w:pPr>
        <w:rPr>
          <w:rFonts w:ascii="Arial" w:hAnsi="Arial" w:cs="Arial"/>
          <w:lang w:eastAsia="en-US"/>
        </w:rPr>
      </w:pPr>
    </w:p>
    <w:p w:rsidR="002C31D0" w:rsidRPr="002C31D0" w:rsidRDefault="002C31D0" w:rsidP="002C31D0">
      <w:pPr>
        <w:rPr>
          <w:rFonts w:ascii="Arial" w:hAnsi="Arial" w:cs="Arial"/>
          <w:b/>
          <w:bCs/>
          <w:lang w:val="en-US"/>
        </w:rPr>
      </w:pPr>
      <w:r w:rsidRPr="002C31D0">
        <w:rPr>
          <w:rFonts w:ascii="Arial" w:hAnsi="Arial" w:cs="Arial"/>
          <w:b/>
          <w:bCs/>
        </w:rPr>
        <w:t>Recommendations:</w:t>
      </w:r>
    </w:p>
    <w:p w:rsidR="002C31D0" w:rsidRPr="002C31D0" w:rsidRDefault="002C31D0" w:rsidP="002C31D0">
      <w:pPr>
        <w:rPr>
          <w:rFonts w:ascii="Arial" w:hAnsi="Arial" w:cs="Arial"/>
          <w:lang w:val="en-US"/>
        </w:rPr>
      </w:pPr>
    </w:p>
    <w:p w:rsidR="002C31D0" w:rsidRPr="002C31D0" w:rsidRDefault="002C31D0" w:rsidP="002C31D0">
      <w:pPr>
        <w:rPr>
          <w:rFonts w:ascii="Arial" w:hAnsi="Arial" w:cs="Arial"/>
          <w:lang w:val="en-US"/>
        </w:rPr>
      </w:pPr>
      <w:r w:rsidRPr="002C31D0">
        <w:rPr>
          <w:rFonts w:ascii="Arial" w:hAnsi="Arial" w:cs="Arial"/>
          <w:lang w:val="en-US"/>
        </w:rPr>
        <w:t>Canada recommends that Mexico:</w:t>
      </w:r>
    </w:p>
    <w:p w:rsidR="002C31D0" w:rsidRPr="002C31D0" w:rsidRDefault="002C31D0" w:rsidP="002C31D0">
      <w:pPr>
        <w:ind w:left="360" w:hanging="360"/>
        <w:rPr>
          <w:rFonts w:ascii="Arial" w:hAnsi="Arial" w:cs="Arial"/>
          <w:b/>
          <w:bCs/>
          <w:lang w:val="en-US"/>
        </w:rPr>
      </w:pPr>
    </w:p>
    <w:p w:rsidR="002C31D0" w:rsidRPr="002C31D0" w:rsidRDefault="002C31D0" w:rsidP="002C31D0">
      <w:pPr>
        <w:pStyle w:val="ListParagraph"/>
        <w:numPr>
          <w:ilvl w:val="0"/>
          <w:numId w:val="1"/>
        </w:numPr>
        <w:rPr>
          <w:rFonts w:ascii="Arial" w:hAnsi="Arial" w:cs="Arial"/>
          <w:lang w:eastAsia="en-US"/>
        </w:rPr>
      </w:pPr>
      <w:r w:rsidRPr="002C31D0">
        <w:rPr>
          <w:rFonts w:ascii="Arial" w:hAnsi="Arial" w:cs="Arial"/>
        </w:rPr>
        <w:t xml:space="preserve">Undertake all necessary measures to ensure that Article 57 of the Code of Military Justice conforms </w:t>
      </w:r>
      <w:proofErr w:type="gramStart"/>
      <w:r w:rsidRPr="002C31D0">
        <w:rPr>
          <w:rFonts w:ascii="Arial" w:hAnsi="Arial" w:cs="Arial"/>
        </w:rPr>
        <w:t>with</w:t>
      </w:r>
      <w:proofErr w:type="gramEnd"/>
      <w:r w:rsidRPr="002C31D0">
        <w:rPr>
          <w:rFonts w:ascii="Arial" w:hAnsi="Arial" w:cs="Arial"/>
        </w:rPr>
        <w:t xml:space="preserve"> the Mexican constitution. </w:t>
      </w:r>
    </w:p>
    <w:p w:rsidR="002C31D0" w:rsidRPr="002C31D0" w:rsidRDefault="002C31D0" w:rsidP="002C31D0">
      <w:pPr>
        <w:pStyle w:val="ListParagraph"/>
        <w:rPr>
          <w:rFonts w:ascii="Arial" w:hAnsi="Arial" w:cs="Arial"/>
          <w:strike/>
        </w:rPr>
      </w:pPr>
      <w:r w:rsidRPr="002C31D0">
        <w:rPr>
          <w:rFonts w:ascii="Arial" w:hAnsi="Arial" w:cs="Arial"/>
        </w:rPr>
        <w:t> </w:t>
      </w:r>
    </w:p>
    <w:p w:rsidR="002C31D0" w:rsidRPr="002C31D0" w:rsidRDefault="002C31D0" w:rsidP="002C31D0">
      <w:pPr>
        <w:pStyle w:val="ListParagraph"/>
        <w:numPr>
          <w:ilvl w:val="0"/>
          <w:numId w:val="1"/>
        </w:numPr>
        <w:rPr>
          <w:rFonts w:ascii="Arial" w:hAnsi="Arial" w:cs="Arial"/>
        </w:rPr>
      </w:pPr>
      <w:r w:rsidRPr="002C31D0">
        <w:rPr>
          <w:rFonts w:ascii="Arial" w:hAnsi="Arial" w:cs="Arial"/>
        </w:rPr>
        <w:t>Take measures to ensure the effective and timely impleme</w:t>
      </w:r>
      <w:r w:rsidR="000B2FDA">
        <w:rPr>
          <w:rFonts w:ascii="Arial" w:hAnsi="Arial" w:cs="Arial"/>
        </w:rPr>
        <w:t xml:space="preserve">ntation of the constitutionally </w:t>
      </w:r>
      <w:r w:rsidRPr="002C31D0">
        <w:rPr>
          <w:rFonts w:ascii="Arial" w:hAnsi="Arial" w:cs="Arial"/>
        </w:rPr>
        <w:t xml:space="preserve">mandated judicial reforms and police professionalization by providing integrated training and capacity building to stakeholders involved </w:t>
      </w:r>
      <w:bookmarkStart w:id="0" w:name="_GoBack"/>
      <w:bookmarkEnd w:id="0"/>
      <w:r w:rsidRPr="002C31D0">
        <w:rPr>
          <w:rFonts w:ascii="Arial" w:hAnsi="Arial" w:cs="Arial"/>
        </w:rPr>
        <w:t xml:space="preserve">in the delivery of justice, including judges, prosecutors, lawyers, police and criminal investigators. </w:t>
      </w:r>
    </w:p>
    <w:p w:rsidR="002C31D0" w:rsidRPr="002C31D0" w:rsidRDefault="002C31D0" w:rsidP="002C31D0">
      <w:pPr>
        <w:pStyle w:val="ListParagraph"/>
        <w:rPr>
          <w:rFonts w:ascii="Arial" w:hAnsi="Arial" w:cs="Arial"/>
          <w:lang w:eastAsia="en-US"/>
        </w:rPr>
      </w:pPr>
    </w:p>
    <w:p w:rsidR="002C31D0" w:rsidRPr="002C31D0" w:rsidRDefault="002C31D0" w:rsidP="002C31D0">
      <w:pPr>
        <w:pStyle w:val="ListParagraph"/>
        <w:numPr>
          <w:ilvl w:val="0"/>
          <w:numId w:val="1"/>
        </w:numPr>
        <w:rPr>
          <w:rFonts w:ascii="Arial" w:hAnsi="Arial" w:cs="Arial"/>
        </w:rPr>
      </w:pPr>
      <w:r w:rsidRPr="000B2FDA">
        <w:rPr>
          <w:rFonts w:ascii="Arial" w:hAnsi="Arial" w:cs="Arial"/>
          <w:bCs/>
        </w:rPr>
        <w:t>Establish effective protections for civil society and journalists, including</w:t>
      </w:r>
      <w:r w:rsidRPr="000B2FDA">
        <w:rPr>
          <w:rFonts w:ascii="Arial" w:hAnsi="Arial" w:cs="Arial"/>
        </w:rPr>
        <w:t xml:space="preserve"> </w:t>
      </w:r>
      <w:r w:rsidRPr="002C31D0">
        <w:rPr>
          <w:rFonts w:ascii="Arial" w:hAnsi="Arial" w:cs="Arial"/>
        </w:rPr>
        <w:t xml:space="preserve">the prompt and efficient investigation and prosecution of all threats and attacks made against these individuals.   </w:t>
      </w:r>
    </w:p>
    <w:p w:rsidR="002C31D0" w:rsidRPr="002C31D0" w:rsidRDefault="002C31D0" w:rsidP="002C31D0">
      <w:pPr>
        <w:ind w:left="720"/>
        <w:rPr>
          <w:rFonts w:ascii="Arial" w:hAnsi="Arial" w:cs="Arial"/>
          <w:lang w:eastAsia="en-US"/>
        </w:rPr>
      </w:pPr>
    </w:p>
    <w:p w:rsidR="002C31D0" w:rsidRPr="002C31D0" w:rsidRDefault="002C31D0" w:rsidP="002C31D0">
      <w:pPr>
        <w:rPr>
          <w:rFonts w:ascii="Arial" w:hAnsi="Arial" w:cs="Arial"/>
          <w:b/>
          <w:bCs/>
        </w:rPr>
      </w:pPr>
      <w:r w:rsidRPr="002C31D0">
        <w:rPr>
          <w:rFonts w:ascii="Arial" w:hAnsi="Arial" w:cs="Arial"/>
          <w:b/>
          <w:bCs/>
        </w:rPr>
        <w:t>Observations:</w:t>
      </w:r>
    </w:p>
    <w:p w:rsidR="002C31D0" w:rsidRPr="002C31D0" w:rsidRDefault="002C31D0" w:rsidP="002C31D0">
      <w:pPr>
        <w:rPr>
          <w:rFonts w:ascii="Arial" w:hAnsi="Arial" w:cs="Arial"/>
          <w:b/>
          <w:bCs/>
        </w:rPr>
      </w:pPr>
    </w:p>
    <w:p w:rsidR="002C31D0" w:rsidRPr="002C31D0" w:rsidRDefault="002C31D0" w:rsidP="002C31D0">
      <w:pPr>
        <w:rPr>
          <w:rFonts w:ascii="Arial" w:hAnsi="Arial" w:cs="Arial"/>
        </w:rPr>
      </w:pPr>
      <w:r w:rsidRPr="002C31D0">
        <w:rPr>
          <w:rFonts w:ascii="Arial" w:hAnsi="Arial" w:cs="Arial"/>
        </w:rPr>
        <w:t xml:space="preserve">We welcome the concrete steps taken by Mexico to address poverty and promote social development and urge sustained policy and programming efforts to address ongoing marginalization, particularly in Indigenous communities. </w:t>
      </w:r>
    </w:p>
    <w:p w:rsidR="002C31D0" w:rsidRPr="002C31D0" w:rsidRDefault="002C31D0" w:rsidP="002C31D0">
      <w:pPr>
        <w:rPr>
          <w:rFonts w:ascii="Arial" w:hAnsi="Arial" w:cs="Arial"/>
        </w:rPr>
      </w:pPr>
    </w:p>
    <w:p w:rsidR="002C31D0" w:rsidRPr="002C31D0" w:rsidRDefault="002C31D0" w:rsidP="002C31D0">
      <w:pPr>
        <w:rPr>
          <w:rFonts w:ascii="Arial" w:hAnsi="Arial" w:cs="Arial"/>
        </w:rPr>
      </w:pPr>
      <w:r w:rsidRPr="002C31D0">
        <w:rPr>
          <w:rFonts w:ascii="Arial" w:hAnsi="Arial" w:cs="Arial"/>
        </w:rPr>
        <w:t xml:space="preserve">We also note reports that violence and serious crimes against women and girls have intensified.  We encourage the government to strengthen measures to prevent violence against women and to thoroughly investigate and prosecute such crimes. </w:t>
      </w:r>
    </w:p>
    <w:p w:rsidR="00906C8C" w:rsidRPr="002C31D0" w:rsidRDefault="00906C8C">
      <w:pPr>
        <w:rPr>
          <w:rFonts w:ascii="Arial" w:hAnsi="Arial" w:cs="Arial"/>
        </w:rPr>
      </w:pPr>
    </w:p>
    <w:p w:rsidR="002C31D0" w:rsidRPr="002C31D0" w:rsidRDefault="002C31D0">
      <w:pPr>
        <w:rPr>
          <w:rFonts w:ascii="Arial" w:hAnsi="Arial" w:cs="Arial"/>
        </w:rPr>
      </w:pPr>
    </w:p>
    <w:sectPr w:rsidR="002C31D0" w:rsidRPr="002C31D0" w:rsidSect="00C3086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652"/>
    <w:multiLevelType w:val="hybridMultilevel"/>
    <w:tmpl w:val="A0B82B82"/>
    <w:lvl w:ilvl="0" w:tplc="8BC8EAC4">
      <w:start w:val="1"/>
      <w:numFmt w:val="decimal"/>
      <w:lvlText w:val="%1."/>
      <w:lvlJc w:val="left"/>
      <w:pPr>
        <w:ind w:left="720" w:hanging="360"/>
      </w:pPr>
      <w:rPr>
        <w:lang w:val="fr-C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0"/>
    <w:rsid w:val="000B2FDA"/>
    <w:rsid w:val="002C31D0"/>
    <w:rsid w:val="00906C8C"/>
    <w:rsid w:val="00C30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D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D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4192D6C3CEFE42A3A9A191B4658321" ma:contentTypeVersion="2" ma:contentTypeDescription="Country Statements" ma:contentTypeScope="" ma:versionID="6efdcbe4e1342f730c2d93267c88fd9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BC641-EEE9-462D-9AFC-D34CEDC5BDF9}"/>
</file>

<file path=customXml/itemProps2.xml><?xml version="1.0" encoding="utf-8"?>
<ds:datastoreItem xmlns:ds="http://schemas.openxmlformats.org/officeDocument/2006/customXml" ds:itemID="{7BE11C8A-3884-4C97-913A-B42D1B725459}"/>
</file>

<file path=customXml/itemProps3.xml><?xml version="1.0" encoding="utf-8"?>
<ds:datastoreItem xmlns:ds="http://schemas.openxmlformats.org/officeDocument/2006/customXml" ds:itemID="{D234DB17-1ED4-4861-8B68-803321F63C1F}"/>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DFAIT-MAECI</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Lussier Rez, Annik -MIH</dc:creator>
  <cp:lastModifiedBy>Poirier, Florimont -GENEV -GR</cp:lastModifiedBy>
  <cp:revision>3</cp:revision>
  <dcterms:created xsi:type="dcterms:W3CDTF">2013-10-22T12:46:00Z</dcterms:created>
  <dcterms:modified xsi:type="dcterms:W3CDTF">2013-10-22T14:29:00Z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0x010100CA92D31222379248846EF4F1EBFB5EDE00DD4192D6C3CEFE42A3A9A191B4658321</vt:lpwstr>
  </property>
</Properties>
</file>